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eastAsia="方正小标宋_GBK" w:asciiTheme="minorHAnsi" w:hAnsiTheme="minorHAnsi"/>
          <w:color w:val="auto"/>
          <w:spacing w:val="57"/>
          <w:sz w:val="52"/>
          <w:szCs w:val="52"/>
          <w:lang w:eastAsia="zh-CN"/>
        </w:rPr>
      </w:pPr>
      <w:bookmarkStart w:id="0" w:name="_Toc469561648"/>
      <w:bookmarkStart w:id="1" w:name="_Toc469562000"/>
      <w:bookmarkStart w:id="2" w:name="_Toc469561528"/>
      <w:bookmarkStart w:id="3" w:name="_Toc469562086"/>
      <w:r>
        <w:rPr>
          <w:rFonts w:hint="eastAsia" w:eastAsia="方正小标宋_GBK" w:asciiTheme="minorHAnsi" w:hAnsiTheme="minorHAnsi"/>
          <w:color w:val="auto"/>
          <w:spacing w:val="57"/>
          <w:sz w:val="52"/>
          <w:szCs w:val="52"/>
        </w:rPr>
        <w:t>宿州市</w:t>
      </w:r>
      <w:bookmarkEnd w:id="0"/>
      <w:bookmarkEnd w:id="1"/>
      <w:bookmarkEnd w:id="2"/>
      <w:bookmarkEnd w:id="3"/>
      <w:bookmarkStart w:id="4" w:name="_Toc469562001"/>
      <w:bookmarkStart w:id="5" w:name="_Toc469561529"/>
      <w:bookmarkStart w:id="6" w:name="_Toc469562087"/>
      <w:bookmarkStart w:id="7" w:name="_Toc469561649"/>
      <w:r>
        <w:rPr>
          <w:rFonts w:hint="eastAsia" w:eastAsia="方正小标宋_GBK" w:asciiTheme="minorHAnsi" w:hAnsiTheme="minorHAnsi"/>
          <w:color w:val="auto"/>
          <w:spacing w:val="57"/>
          <w:sz w:val="52"/>
          <w:szCs w:val="52"/>
          <w:lang w:eastAsia="zh-CN"/>
        </w:rPr>
        <w:t>文化和旅游局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eastAsia="方正小标宋_GBK" w:asciiTheme="minorHAnsi" w:hAnsiTheme="minorHAnsi"/>
          <w:color w:val="auto"/>
          <w:spacing w:val="57"/>
          <w:sz w:val="52"/>
          <w:szCs w:val="52"/>
        </w:rPr>
      </w:pPr>
      <w:r>
        <w:rPr>
          <w:rFonts w:hint="eastAsia" w:eastAsia="方正小标宋_GBK" w:asciiTheme="minorHAnsi" w:hAnsiTheme="minorHAnsi"/>
          <w:color w:val="auto"/>
          <w:spacing w:val="57"/>
          <w:sz w:val="52"/>
          <w:szCs w:val="52"/>
          <w:lang w:eastAsia="zh-CN"/>
        </w:rPr>
        <w:t>行政许可</w:t>
      </w:r>
      <w:r>
        <w:rPr>
          <w:rFonts w:hint="eastAsia" w:eastAsia="方正小标宋_GBK" w:asciiTheme="minorHAnsi" w:hAnsiTheme="minorHAnsi"/>
          <w:color w:val="auto"/>
          <w:spacing w:val="57"/>
          <w:sz w:val="52"/>
          <w:szCs w:val="52"/>
        </w:rPr>
        <w:t>事项办事指南</w:t>
      </w:r>
      <w:bookmarkEnd w:id="4"/>
      <w:bookmarkEnd w:id="5"/>
      <w:bookmarkEnd w:id="6"/>
      <w:bookmarkEnd w:id="7"/>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both"/>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both"/>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spacing w:line="560" w:lineRule="exact"/>
        <w:jc w:val="center"/>
        <w:outlineLvl w:val="0"/>
        <w:rPr>
          <w:rFonts w:eastAsia="方正小标宋_GBK" w:asciiTheme="minorHAnsi" w:hAnsiTheme="minorHAnsi"/>
          <w:color w:val="auto"/>
          <w:sz w:val="44"/>
          <w:szCs w:val="44"/>
        </w:rPr>
      </w:pPr>
      <w:bookmarkStart w:id="8" w:name="_Toc469561651"/>
      <w:bookmarkStart w:id="9" w:name="_Toc469562089"/>
      <w:bookmarkStart w:id="10" w:name="_Toc469561531"/>
      <w:bookmarkStart w:id="11" w:name="_Toc469562003"/>
      <w:r>
        <w:rPr>
          <w:rFonts w:eastAsia="方正小标宋_GBK" w:asciiTheme="minorHAnsi" w:hAnsiTheme="minorHAnsi"/>
          <w:color w:val="auto"/>
          <w:sz w:val="44"/>
          <w:szCs w:val="44"/>
        </w:rPr>
        <w:t>目</w:t>
      </w:r>
      <w:r>
        <w:rPr>
          <w:rFonts w:hint="eastAsia" w:eastAsia="方正小标宋_GBK" w:asciiTheme="minorHAnsi" w:hAnsiTheme="minorHAnsi"/>
          <w:color w:val="auto"/>
          <w:sz w:val="44"/>
          <w:szCs w:val="44"/>
        </w:rPr>
        <w:t xml:space="preserve">   </w:t>
      </w:r>
      <w:r>
        <w:rPr>
          <w:rFonts w:hint="eastAsia" w:eastAsia="方正小标宋_GBK" w:asciiTheme="minorHAnsi" w:hAnsiTheme="minorHAnsi"/>
          <w:color w:val="auto"/>
          <w:sz w:val="44"/>
          <w:szCs w:val="44"/>
          <w:lang w:val="en-US" w:eastAsia="zh-CN"/>
        </w:rPr>
        <w:t xml:space="preserve"> </w:t>
      </w:r>
      <w:r>
        <w:rPr>
          <w:rFonts w:eastAsia="方正小标宋_GBK" w:asciiTheme="minorHAnsi" w:hAnsiTheme="minorHAnsi"/>
          <w:color w:val="auto"/>
          <w:sz w:val="44"/>
          <w:szCs w:val="44"/>
        </w:rPr>
        <w:t>录</w:t>
      </w:r>
      <w:bookmarkEnd w:id="8"/>
      <w:bookmarkEnd w:id="9"/>
      <w:bookmarkEnd w:id="10"/>
      <w:bookmarkEnd w:id="11"/>
    </w:p>
    <w:p>
      <w:pPr>
        <w:keepNext w:val="0"/>
        <w:keepLines w:val="0"/>
        <w:pageBreakBefore w:val="0"/>
        <w:kinsoku/>
        <w:wordWrap/>
        <w:overflowPunct/>
        <w:topLinePunct w:val="0"/>
        <w:autoSpaceDE/>
        <w:autoSpaceDN/>
        <w:bidi w:val="0"/>
        <w:spacing w:line="560" w:lineRule="exact"/>
        <w:jc w:val="both"/>
        <w:outlineLvl w:val="0"/>
        <w:rPr>
          <w:rFonts w:hint="eastAsia" w:eastAsia="方正小标宋_GBK" w:asciiTheme="minorHAnsi" w:hAnsiTheme="minorHAnsi"/>
          <w:color w:val="auto"/>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jc w:val="distribute"/>
        <w:textAlignment w:val="auto"/>
        <w:outlineLvl w:val="0"/>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广播电视专用频段频率使用许可...............</w:t>
      </w:r>
      <w:r>
        <w:rPr>
          <w:rFonts w:hint="eastAsia" w:eastAsia="黑体" w:cs="黑体"/>
          <w:b w:val="0"/>
          <w:bCs w:val="0"/>
          <w:color w:val="auto"/>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2</w:t>
      </w:r>
      <w:r>
        <w:rPr>
          <w:rFonts w:hint="eastAsia" w:ascii="Times New Roman" w:hAnsi="Times New Roman" w:eastAsia="黑体" w:cs="黑体"/>
          <w:b w:val="0"/>
          <w:bCs w:val="0"/>
          <w:color w:val="auto"/>
          <w:sz w:val="32"/>
          <w:szCs w:val="32"/>
          <w:lang w:val="en-US" w:eastAsia="zh-CN"/>
        </w:rPr>
        <w:t>、广播电台、电视台设立、终止审批.................</w:t>
      </w:r>
      <w:r>
        <w:rPr>
          <w:rFonts w:hint="eastAsia" w:eastAsia="黑体" w:cs="黑体"/>
          <w:b w:val="0"/>
          <w:bCs w:val="0"/>
          <w:color w:val="auto"/>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3</w:t>
      </w:r>
      <w:r>
        <w:rPr>
          <w:rFonts w:hint="eastAsia" w:ascii="Times New Roman" w:hAnsi="Times New Roman" w:eastAsia="黑体" w:cs="黑体"/>
          <w:b w:val="0"/>
          <w:bCs w:val="0"/>
          <w:color w:val="auto"/>
          <w:sz w:val="32"/>
          <w:szCs w:val="32"/>
          <w:lang w:val="en-US" w:eastAsia="zh-CN"/>
        </w:rPr>
        <w:t>、广播电台、电视台变更台名、台标、节目设置范围或节目套数审批.................................</w:t>
      </w:r>
      <w:r>
        <w:rPr>
          <w:rFonts w:hint="eastAsia" w:eastAsia="黑体" w:cs="黑体"/>
          <w:b w:val="0"/>
          <w:bCs w:val="0"/>
          <w:color w:val="auto"/>
          <w:sz w:val="32"/>
          <w:szCs w:val="32"/>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4</w:t>
      </w:r>
      <w:r>
        <w:rPr>
          <w:rFonts w:hint="eastAsia" w:ascii="Times New Roman" w:hAnsi="Times New Roman" w:eastAsia="黑体" w:cs="黑体"/>
          <w:b w:val="0"/>
          <w:bCs w:val="0"/>
          <w:color w:val="auto"/>
          <w:sz w:val="32"/>
          <w:szCs w:val="32"/>
          <w:lang w:val="en-US" w:eastAsia="zh-CN"/>
        </w:rPr>
        <w:t>、乡镇设立广播电视站和机关、部队、团体、企业事业单位设立有线广播电视站审批......................</w:t>
      </w:r>
      <w:r>
        <w:rPr>
          <w:rFonts w:hint="eastAsia" w:eastAsia="黑体" w:cs="黑体"/>
          <w:b w:val="0"/>
          <w:bCs w:val="0"/>
          <w:color w:val="auto"/>
          <w:sz w:val="32"/>
          <w:szCs w:val="32"/>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eastAsia" w:eastAsia="黑体" w:cs="黑体"/>
          <w:b w:val="0"/>
          <w:bCs w:val="0"/>
          <w:color w:val="auto"/>
          <w:sz w:val="32"/>
          <w:szCs w:val="32"/>
          <w:lang w:val="en-US" w:eastAsia="zh-CN"/>
        </w:rPr>
      </w:pPr>
      <w:r>
        <w:rPr>
          <w:rFonts w:hint="eastAsia" w:eastAsia="黑体" w:cs="黑体"/>
          <w:b w:val="0"/>
          <w:bCs w:val="0"/>
          <w:color w:val="auto"/>
          <w:sz w:val="32"/>
          <w:szCs w:val="32"/>
          <w:lang w:val="en-US" w:eastAsia="zh-CN"/>
        </w:rPr>
        <w:t>5</w:t>
      </w:r>
      <w:r>
        <w:rPr>
          <w:rFonts w:hint="eastAsia" w:ascii="Times New Roman" w:hAnsi="Times New Roman" w:eastAsia="黑体" w:cs="黑体"/>
          <w:b w:val="0"/>
          <w:bCs w:val="0"/>
          <w:color w:val="auto"/>
          <w:sz w:val="32"/>
          <w:szCs w:val="32"/>
          <w:lang w:val="en-US" w:eastAsia="zh-CN"/>
        </w:rPr>
        <w:t>、有线广播电视传输覆盖网工程验收审核........</w:t>
      </w:r>
      <w:r>
        <w:rPr>
          <w:rFonts w:hint="eastAsia" w:eastAsia="黑体" w:cs="黑体"/>
          <w:b w:val="0"/>
          <w:bCs w:val="0"/>
          <w:color w:val="auto"/>
          <w:sz w:val="32"/>
          <w:szCs w:val="32"/>
          <w:lang w:val="en-US" w:eastAsia="zh-CN"/>
        </w:rPr>
        <w:t>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6</w:t>
      </w:r>
      <w:r>
        <w:rPr>
          <w:rFonts w:hint="eastAsia" w:ascii="Times New Roman" w:hAnsi="Times New Roman" w:eastAsia="黑体" w:cs="黑体"/>
          <w:b w:val="0"/>
          <w:bCs w:val="0"/>
          <w:color w:val="auto"/>
          <w:sz w:val="32"/>
          <w:szCs w:val="32"/>
          <w:lang w:val="en-US" w:eastAsia="zh-CN"/>
        </w:rPr>
        <w:t>、卫星电视广播地面接收设施安装服务许可..........</w:t>
      </w:r>
      <w:r>
        <w:rPr>
          <w:rFonts w:hint="eastAsia" w:eastAsia="黑体" w:cs="黑体"/>
          <w:b w:val="0"/>
          <w:bCs w:val="0"/>
          <w:color w:val="auto"/>
          <w:sz w:val="32"/>
          <w:szCs w:val="32"/>
          <w:lang w:val="en-US" w:eastAsia="zh-CN"/>
        </w:rPr>
        <w:t>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7</w:t>
      </w:r>
      <w:r>
        <w:rPr>
          <w:rFonts w:hint="eastAsia" w:ascii="Times New Roman" w:hAnsi="Times New Roman" w:eastAsia="黑体" w:cs="黑体"/>
          <w:b w:val="0"/>
          <w:bCs w:val="0"/>
          <w:color w:val="auto"/>
          <w:sz w:val="32"/>
          <w:szCs w:val="32"/>
          <w:lang w:val="en-US" w:eastAsia="zh-CN"/>
        </w:rPr>
        <w:t>、博物馆处理不够入藏标准、无保存价值的文物或标本审批...............................................</w:t>
      </w:r>
      <w:r>
        <w:rPr>
          <w:rFonts w:hint="eastAsia" w:eastAsia="黑体" w:cs="黑体"/>
          <w:b w:val="0"/>
          <w:bCs w:val="0"/>
          <w:color w:val="auto"/>
          <w:sz w:val="32"/>
          <w:szCs w:val="32"/>
          <w:lang w:val="en-US" w:eastAsia="zh-CN"/>
        </w:rPr>
        <w:t>19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8</w:t>
      </w:r>
      <w:r>
        <w:rPr>
          <w:rFonts w:hint="eastAsia" w:ascii="Times New Roman" w:hAnsi="Times New Roman" w:eastAsia="黑体" w:cs="黑体"/>
          <w:b w:val="0"/>
          <w:bCs w:val="0"/>
          <w:color w:val="auto"/>
          <w:sz w:val="32"/>
          <w:szCs w:val="32"/>
          <w:lang w:val="en-US" w:eastAsia="zh-CN"/>
        </w:rPr>
        <w:t>、不可移动文物修缮审批.......................</w:t>
      </w:r>
      <w:r>
        <w:rPr>
          <w:rFonts w:hint="eastAsia" w:eastAsia="黑体" w:cs="黑体"/>
          <w:b w:val="0"/>
          <w:bCs w:val="0"/>
          <w:color w:val="auto"/>
          <w:sz w:val="32"/>
          <w:szCs w:val="32"/>
          <w:lang w:val="en-US" w:eastAsia="zh-CN"/>
        </w:rPr>
        <w:t>21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9</w:t>
      </w:r>
      <w:r>
        <w:rPr>
          <w:rFonts w:hint="eastAsia" w:ascii="Times New Roman" w:hAnsi="Times New Roman" w:eastAsia="黑体" w:cs="黑体"/>
          <w:b w:val="0"/>
          <w:bCs w:val="0"/>
          <w:color w:val="auto"/>
          <w:sz w:val="32"/>
          <w:szCs w:val="32"/>
          <w:lang w:val="en-US" w:eastAsia="zh-CN"/>
        </w:rPr>
        <w:t>、非国有文物收藏单位和其他单位借用国有馆藏文物审批...............................................</w:t>
      </w:r>
      <w:r>
        <w:rPr>
          <w:rFonts w:hint="eastAsia" w:eastAsia="黑体" w:cs="黑体"/>
          <w:b w:val="0"/>
          <w:bCs w:val="0"/>
          <w:color w:val="auto"/>
          <w:sz w:val="32"/>
          <w:szCs w:val="32"/>
          <w:lang w:val="en-US" w:eastAsia="zh-CN"/>
        </w:rPr>
        <w:t>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10</w:t>
      </w:r>
      <w:r>
        <w:rPr>
          <w:rFonts w:hint="eastAsia" w:ascii="Times New Roman" w:hAnsi="Times New Roman" w:eastAsia="黑体" w:cs="黑体"/>
          <w:b w:val="0"/>
          <w:bCs w:val="0"/>
          <w:color w:val="auto"/>
          <w:sz w:val="32"/>
          <w:szCs w:val="32"/>
          <w:lang w:val="en-US" w:eastAsia="zh-CN"/>
        </w:rPr>
        <w:t>、文物保护单位原址保护措施审批...................</w:t>
      </w:r>
      <w:r>
        <w:rPr>
          <w:rFonts w:hint="eastAsia" w:eastAsia="黑体" w:cs="黑体"/>
          <w:b w:val="0"/>
          <w:bCs w:val="0"/>
          <w:color w:val="auto"/>
          <w:sz w:val="32"/>
          <w:szCs w:val="32"/>
          <w:lang w:val="en-US" w:eastAsia="zh-CN"/>
        </w:rPr>
        <w:t>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1</w:t>
      </w:r>
      <w:r>
        <w:rPr>
          <w:rFonts w:hint="eastAsia" w:eastAsia="黑体" w:cs="黑体"/>
          <w:b w:val="0"/>
          <w:bCs w:val="0"/>
          <w:color w:val="auto"/>
          <w:sz w:val="32"/>
          <w:szCs w:val="32"/>
          <w:lang w:val="en-US" w:eastAsia="zh-CN"/>
        </w:rPr>
        <w:t>1</w:t>
      </w:r>
      <w:r>
        <w:rPr>
          <w:rFonts w:hint="eastAsia" w:ascii="Times New Roman" w:hAnsi="Times New Roman" w:eastAsia="黑体" w:cs="黑体"/>
          <w:b w:val="0"/>
          <w:bCs w:val="0"/>
          <w:color w:val="auto"/>
          <w:sz w:val="32"/>
          <w:szCs w:val="32"/>
          <w:lang w:val="en-US" w:eastAsia="zh-CN"/>
        </w:rPr>
        <w:t>、核定为文物保护单位的属于国家所有的纪念建筑物或者古建筑改变用途审批...........................</w:t>
      </w:r>
      <w:r>
        <w:rPr>
          <w:rFonts w:hint="eastAsia" w:eastAsia="黑体" w:cs="黑体"/>
          <w:b w:val="0"/>
          <w:bCs w:val="0"/>
          <w:color w:val="auto"/>
          <w:sz w:val="32"/>
          <w:szCs w:val="32"/>
          <w:lang w:val="en-US" w:eastAsia="zh-CN"/>
        </w:rPr>
        <w:t>28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rPr>
      </w:pPr>
      <w:r>
        <w:rPr>
          <w:rFonts w:hint="eastAsia" w:eastAsia="黑体" w:cs="黑体"/>
          <w:b w:val="0"/>
          <w:bCs w:val="0"/>
          <w:color w:val="auto"/>
          <w:sz w:val="32"/>
          <w:szCs w:val="32"/>
          <w:lang w:val="en-US" w:eastAsia="zh-CN"/>
        </w:rPr>
        <w:t>12</w:t>
      </w:r>
      <w:r>
        <w:rPr>
          <w:rFonts w:hint="eastAsia" w:ascii="Times New Roman" w:hAnsi="Times New Roman" w:eastAsia="黑体" w:cs="黑体"/>
          <w:b w:val="0"/>
          <w:bCs w:val="0"/>
          <w:color w:val="auto"/>
          <w:sz w:val="32"/>
          <w:szCs w:val="32"/>
          <w:lang w:val="en-US" w:eastAsia="zh-CN"/>
        </w:rPr>
        <w:t>、建设工程文物保护许可..........................</w:t>
      </w:r>
      <w:r>
        <w:rPr>
          <w:rFonts w:hint="eastAsia" w:eastAsia="黑体" w:cs="黑体"/>
          <w:b w:val="0"/>
          <w:bCs w:val="0"/>
          <w:color w:val="auto"/>
          <w:sz w:val="32"/>
          <w:szCs w:val="32"/>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13</w:t>
      </w:r>
      <w:r>
        <w:rPr>
          <w:rFonts w:hint="eastAsia" w:ascii="Times New Roman" w:hAnsi="Times New Roman" w:eastAsia="黑体" w:cs="黑体"/>
          <w:b w:val="0"/>
          <w:bCs w:val="0"/>
          <w:color w:val="auto"/>
          <w:sz w:val="32"/>
          <w:szCs w:val="32"/>
          <w:lang w:val="en-US" w:eastAsia="zh-CN"/>
        </w:rPr>
        <w:t>、导游证核发.................................</w:t>
      </w:r>
      <w:r>
        <w:rPr>
          <w:rFonts w:hint="eastAsia" w:eastAsia="黑体" w:cs="黑体"/>
          <w:b w:val="0"/>
          <w:bCs w:val="0"/>
          <w:color w:val="auto"/>
          <w:sz w:val="32"/>
          <w:szCs w:val="32"/>
          <w:lang w:val="en-US" w:eastAsia="zh-CN"/>
        </w:rPr>
        <w:t>32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14</w:t>
      </w:r>
      <w:r>
        <w:rPr>
          <w:rFonts w:hint="eastAsia" w:ascii="Times New Roman" w:hAnsi="Times New Roman" w:eastAsia="黑体" w:cs="黑体"/>
          <w:b w:val="0"/>
          <w:bCs w:val="0"/>
          <w:color w:val="auto"/>
          <w:sz w:val="32"/>
          <w:szCs w:val="32"/>
          <w:lang w:val="en-US" w:eastAsia="zh-CN"/>
        </w:rPr>
        <w:t>、设置卫星电视广播地面接收设施审批..............</w:t>
      </w:r>
      <w:r>
        <w:rPr>
          <w:rFonts w:hint="eastAsia" w:eastAsia="黑体" w:cs="黑体"/>
          <w:b w:val="0"/>
          <w:bCs w:val="0"/>
          <w:color w:val="auto"/>
          <w:sz w:val="32"/>
          <w:szCs w:val="32"/>
          <w:lang w:val="en-US" w:eastAsia="zh-CN"/>
        </w:rPr>
        <w:t>34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15</w:t>
      </w:r>
      <w:r>
        <w:rPr>
          <w:rFonts w:hint="eastAsia" w:ascii="Times New Roman" w:hAnsi="Times New Roman" w:eastAsia="黑体" w:cs="黑体"/>
          <w:b w:val="0"/>
          <w:bCs w:val="0"/>
          <w:color w:val="auto"/>
          <w:sz w:val="32"/>
          <w:szCs w:val="32"/>
          <w:lang w:val="en-US" w:eastAsia="zh-CN"/>
        </w:rPr>
        <w:t>、广播电视视频点播业务审批....................</w:t>
      </w:r>
      <w:r>
        <w:rPr>
          <w:rFonts w:hint="eastAsia" w:eastAsia="黑体" w:cs="黑体"/>
          <w:b w:val="0"/>
          <w:bCs w:val="0"/>
          <w:color w:val="auto"/>
          <w:sz w:val="32"/>
          <w:szCs w:val="32"/>
          <w:lang w:val="en-US" w:eastAsia="zh-CN"/>
        </w:rPr>
        <w:t>37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distribute"/>
        <w:textAlignment w:val="auto"/>
        <w:outlineLvl w:val="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1</w:t>
      </w:r>
      <w:r>
        <w:rPr>
          <w:rFonts w:hint="eastAsia" w:ascii="Times New Roman" w:hAnsi="Times New Roman" w:eastAsia="黑体" w:cs="黑体"/>
          <w:b w:val="0"/>
          <w:bCs w:val="0"/>
          <w:color w:val="auto"/>
          <w:sz w:val="32"/>
          <w:szCs w:val="32"/>
          <w:lang w:val="en-US" w:eastAsia="zh-CN"/>
        </w:rPr>
        <w:t>6、旅行社设立许可................................</w:t>
      </w:r>
      <w:r>
        <w:rPr>
          <w:rFonts w:hint="eastAsia" w:eastAsia="黑体" w:cs="黑体"/>
          <w:b w:val="0"/>
          <w:bCs w:val="0"/>
          <w:color w:val="auto"/>
          <w:sz w:val="32"/>
          <w:szCs w:val="32"/>
          <w:lang w:val="en-US" w:eastAsia="zh-CN"/>
        </w:rPr>
        <w:t>40</w:t>
      </w:r>
      <w:bookmarkStart w:id="12" w:name="_GoBack"/>
      <w:bookmarkEnd w:id="12"/>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sectPr>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1.广播电视专用频段频率使用许可</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1、《国务院对确需保留的行政审批项目设定行政许可的决定》（国务院令第412号）第303项 “开办视频点播业务的审批”由广电总局和省级人民政府广播电视行政主管部门实施。</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《广播电视视频点播业务管理办法》（2004年7月6日国家广播电影电视总局令第35号发布根据 2015年8月28日《国家新闻出版广电总局关于修订部 分规章和规范性文件的决定》第一次修订 根据2021年10月8日《国家广播电视总局关于第三批修改的部门规章的决定》第二次修订）</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第三条 国家广播电视总局（以下简称广电总局）负责全国视频点播业务的管理，制定全国视频点播业务总体规划，确定视频点播开办机构的总量、布局。县级以上地方人民政府广播电视行政部门负责本辖区 内视频点播业务的管理。 </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第四条 国家对视频点播业务实行许可制度。未经许可，任何机构和个人均不得开办视频点播业务。禁止外商投资的机构申请开办视频点播业务，但符合本办法第八条第一款的除外。</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第十一条 申请《广播电视视频点播业务许可证（甲种）》的，应当向广电总局提出申请，并提交符合第十条规定的申报材料。广电总局对申报材料进行审核，审核合格的，组织有关专家进行论证，论证期限为二十个工作日。广电总局根据论证结论做出决定，符合条件的，颁发《广播电视视频点播业务许可证（甲种）》；不符合条件的，书面通知申办机构并说明理由。</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第十二条 申请《广播电视视频点播业务许可证（乙种）》，应当向当地县级以上人民政府广播电视行政部门提出申请，并提交符合第十条规定的申报材料。经逐级审核后，报省级人民政府广播电视行政部门审批。省级人民政府广播电视行政部门对申报材料进行审核，审核合格的，申办机构可以安装视频点播设备。设备安装完毕，省级人民政府广播电视行政部门组织验收，根据验收结论作出决定，符合条件的，颁发《广播电视视频点播业务许可证（乙种）》，并在九十日内报广电总局备案；不符合条件的，书面通知申办机构并说明理由。</w:t>
      </w:r>
      <w:r>
        <w:rPr>
          <w:rFonts w:hint="eastAsia" w:ascii="Times New Roman" w:hAnsi="Times New Roman" w:eastAsia="仿宋_GB2312" w:cs="Times New Roman"/>
          <w:kern w:val="2"/>
          <w:sz w:val="32"/>
          <w:szCs w:val="32"/>
          <w:lang w:val="en-US" w:eastAsia="zh-CN" w:bidi="ar-SA"/>
        </w:rPr>
        <w:br w:type="textWrapping"/>
      </w:r>
      <w:r>
        <w:rPr>
          <w:rFonts w:hint="eastAsia" w:eastAsia="仿宋_GB2312" w:cs="Times New Roman"/>
          <w:kern w:val="2"/>
          <w:sz w:val="32"/>
          <w:szCs w:val="32"/>
          <w:lang w:val="en-US" w:eastAsia="zh-CN" w:bidi="ar-SA"/>
        </w:rPr>
        <w:t xml:space="preserve">    3、</w:t>
      </w:r>
      <w:r>
        <w:rPr>
          <w:rFonts w:hint="eastAsia" w:ascii="Times New Roman" w:hAnsi="Times New Roman" w:eastAsia="仿宋_GB2312" w:cs="Times New Roman"/>
          <w:kern w:val="2"/>
          <w:sz w:val="32"/>
          <w:szCs w:val="32"/>
          <w:lang w:val="en-US" w:eastAsia="zh-CN" w:bidi="ar-SA"/>
        </w:rPr>
        <w:t>《安徽省人民政府关于公布省级行政审批项目清理结果的决定》（省政府令第245号）附件3第71项“开办视频点播业务许可”，下放设区的市广播电视主管部门。</w:t>
      </w:r>
    </w:p>
    <w:p>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具有《广播电视节目传送业务经营许可证（无线）》的单位。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所在地县级以上广播电视行政部门逐级提交的书面申请；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2.广播电视节目传送业务经营许可证（无线）；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3.广播电视专用频段频率使用技术评估报告；</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2.广播电台、电视台设立、终止审批</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播电视管理条例》(1997年8月11日中华人民共和国国务院令第228号发布，根据2013年12月7日《国务院关于修改部分行政法规的决定》第一次修订，根据2017年3月1日《国务院关于修改和废止部分行政法规的决定》第二次修订，根据2020年11月29日《国务院关于修改和废止部分行政法规的决定》第三次修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广播电台、电视台终止，应当按照原审批程序申报，其许可证由国务院广播电视行政部门收回。广播电台、电视台因特殊情况需要暂时停止播出的，应当经省级以上人民政府广播电视行政部门同意；未经批准，连续停止播出超过30日的，视为终止，应当依照前款规定办理有关手续。</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务院办公厅关于公布〈法律、行政法规、国务院决定设定的行政许可事项清单（2023年版）〉的通知》（国办发〔2023〕5号）附件第581项名称：广播电台、电视台设立、终止审批，实施机关：广电总局（地方广播电台、电视台设立、终止由其本级广电部门受理并逐级上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仿宋" w:hAnsi="仿宋" w:eastAsia="仿宋" w:cs="仿宋"/>
          <w:sz w:val="32"/>
          <w:szCs w:val="32"/>
        </w:rPr>
        <w:t>经批准设立的广播电台、电视台申请终止。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2.行政部门同意上报的文件；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3.本级党委宣传部同意终止办台的批准文件；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3.广播电台、电视台变更台名、台标、节目设置范围或节目套数审批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广播电台电视台审批管理办法》（广电总局令第37号）第七条：“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2、《国务院关于取消和下放50项行政审批项目等事项的决定》（国发〔2013〕27号）附件2第9项“地市级、县级广播电台、电视台变更台标审批”。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广播电视管理条例》（1997年8月11日国务院令第228号发布，2013年12月7日第一次修订，2017年3月1日第二次修订，2020年12月1日第三次修订）第十三条第一款：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国务院关于取消和下放一批行政许可事项的决定》（国发〔2020〕13号）附件2“国务院决定下放审批层级的行政许可事项目录”第3项：县级广播电台、电视台变更台名、节目设置范围或节目套数审批，下放至省级广电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安徽省人民政府关于落实和衔接国务院取消和下放行政许可事项的通知》（皖政〔2020〕51号）附件2“下放管理层级的行政许可等事项目录”第3项：县级广播电台、电视台变更台名、节目设置范围或节目套数审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国务院办公厅关于公布〈法律、行政法规、国务院决定设定的行政许可事项清单（2023年版）〉的通知》（国办发〔2023〕5号）附件第582项名称：广播电台、电视台变更台名、台标、节目设置范围或节目套数审批，实施机关：广电总局（由本级广电部门受理并逐级上报）；省级广电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经批准设立的广播电台、电视台申请变更台名变更节目套数。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播出机构的申请书及可行性报告；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2.广播电视行政部门的申请书或同意上报的文件；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3.变更节目设套数安全传输播出技术方案；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4.筹备方案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5.本级党委宣传部批准文件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4.乡镇设立广播电视站和机关、部队、团体、企业事业单位设立有线广播电视站审批</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ind w:firstLine="640" w:firstLineChars="200"/>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广播电视管理条例》（1997年8月11日国务院令第228号发布，2013年12月7日第一次修订，2017年3月1日第二次修订，2020年12月1日第三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cente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广播电视站审批管理暂行规定》（2004年7月6日广电总局令第32号公布，2020年国家广播电视总局令第7号修改）第三条：市辖区、乡镇及企事业单位、大专院校可申请设立广播电视站。第五条：申请设立广播电视站，须由申请单位向当地县级以上广播电视行政部门提出申请，逐级审核同意后，报省级广播电视行政部门审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适用于安徽省行政区域内的机关、部队、团体、企业、事业单位设立有线广播电视站的许可申请。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2.人员场地材料；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5.有线广播电视传输覆盖网工程验收审核</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广播电视管理条例》（1997年8月11日国务院令第228号发布，2013年12月7日第一次修订，2017年3月1日第二次修订，2020年12月1日第三次修订）第十七条第一款：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第二款：广播电视传输覆盖网的工程建设和使用的广播电视技术设备，应当符合国家标准、行业标准。工程竣工后，由广播电视行政部门组织验收，验收合格的，方可投入使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国务院办公厅关于公布〈法律、行政法规、国务院决定设定的行政许可事项清单（2023年版）〉的通知》（国办发〔2023〕5号）附件第584项名称：有线广播电视传输覆盖网工程验收审核，实施机关：省级、设区的市级、县级广电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1.符合本省有线广播电视传输覆盖网总体规划和总体技术方案；</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2.区域性有线广播电视传输覆盖网的工程选址、设计、施工、安装，符合国家规定；</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3.广播电视传输覆盖网的工程建设和使用的广播电视技术设备，应当符合国家标准、行业标准；</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4.施工单位具有合法的资格证书；</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5.申请材料齐全，各级广播电视行政管理部门审核同意。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有线广播电视传输覆盖网工程建设及验收报告；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2.建设单位资质证明；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3.广播电视设备器材入网认定证书；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4.法人资格证书</w:t>
      </w:r>
      <w:r>
        <w:rPr>
          <w:rFonts w:hint="eastAsia" w:ascii="仿宋_GB2312" w:hAnsi="仿宋_GB2312" w:eastAsia="仿宋_GB2312" w:cs="仿宋_GB2312"/>
          <w:color w:val="auto"/>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6.卫星电视广播地面接收设施安装服务许可</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1.《卫星电视广播地面接收设施管理规定》（国务院令第129号公布，国务院令第638号修改）第三条：“国家对卫星地面接收设施的生产、进口、销售、安装和使用实行许可制度。生产、进口、销售、安装和使用卫星地面接收设施许可的条件，由国务院有关行政部门规定”。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广电总局关于设立卫星地面接收设施安装服务机构审批事项的通知》（广发〔2010〕24号）第三项县级以上人民政府广播影视行政部门负责指导分层次、分区域建立健全卫星地面接收设施安装专营服务体系及网点，向用户提供及时便捷服务，维护用户基本公共文化权益；并依法维护广播影视事业建设和节目传播的正常秩序，打击非法生产、销售、安装卫星电视广播地面接收设施行为。为此：（一）卫星地面接收设施的安装施工、售后服务维修，以县级行政区域范围划分服务区。设立该类别的卫星地面接收设施的安装服务机构，应当向拟申请服务区所在地县级人民政府广播影视行政部门提出申请，经逐级审核，报省、自治区、直辖市人民政府广播影视行政部门审批。（二）卫星地面接收设施的配套供应和卫星节目落地代理、收视授权，以省级行政区域范围或全国范围划分服务区。设立该类别的卫星地面接收设施的安装服务机构，拟申请服务区为省级行政区域范围的，应当向拟申请服务区所在省、自治区、直辖市人民政府广播影视行政部门提出申请，报国务院广播影视行政部门审批；拟申请服务区为全国范围的，由国务院广播影视行政部门受理申请并审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广播电视管理条例》（国务院令第228号）第二十六条：安装和使用卫星广播电视地面接收设施，应当按照国家有关规定向省、自治区、直辖市人民政府广播电视行政部门申领许可证。进口境外卫星广播电视节目解码器、解压器及其他卫星广播电视地面接收设施，应当经国务院广播电视行政部门审查同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卫星电视广播地面接收设施安装服务暂行办法》（2009年8月6日国家广播电影电视总局令第60号公布，2021年10月9日国家广播电视总局令第10号修订）第七条：设立卫星地面接收设施安装服务机构，应当根据拟申请服务区的范围，向所在地县级以上人民政府广播电视行政部门提出申请，经逐级审核后，报省、自治区、直辖市以上人民政府广播电视行政部门审批。省、自治区、直辖市以上人民政府广播电视行政部门应当自收到申请或者初审意见二十日内，作出准予许可或者不予许可的决定。准予许可的，发给许可证；不予许可的，应当书面通知申请人并说明理由。《卫星地面接收设施安装服务许可证》由国家广播电视总局统一印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具有独立法人资格，其中企业法人应当是国有企业或者国有控股企业；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2. 有符合国家法律、法规规定的机构名称、组织机构和章程，有健全的管理制度和安全保障措施；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 有与其业务活动相适应的专业人员、资金、设备和营业场所；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4. 有明确的服务区，有可行的服务方案及必要的服务资源；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5. 法定代表人、主要出资者和经营者在申请之日前三年内，未因违反国家卫星地面接收设施管理的规定而被有关主管部门给予两次以上行政处罚的；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6. 符合法律、行政法规和国家有关规定规定的其他条件。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在审核上述条件时，还应当统筹考虑当地广播电视覆盖的规划及建设安排。</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color w:val="auto"/>
          <w:sz w:val="32"/>
          <w:szCs w:val="32"/>
        </w:rPr>
        <w:t xml:space="preserve">1. 申请报告和申请表；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2. 拟申请服务区的范围图；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 主要工程技术人员名单和证明材料；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4. 法人代表、主要经营者的身份证明和简历及主要出资单位有关证明材料；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 营业场所证明。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7.博物馆处理不够入藏标准、无保存价值的文物或标本审批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《中华人民共和国文物保护法》（1982年11月19日第五届全国人大常委会令第11号，2024年11月8日修订）第六十一条：国有文物收藏单位不再收藏的文物的处置办法，由国务院另行制定。</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博物馆藏品管理办法》第二十一条：已进馆的文物、标本中，经鉴定不够入藏标准的，或已入藏的文物、标本中经再次鉴定，确认不够入藏标准、无保存价值的，应另行建立专库存放，谨慎处理。必须处理的，由本单位的学术委员会或社会上的有关专家复核审议后分门别类造具处理品清单，报主管文物行政部门批准后，妥善处理。</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文物事业管理科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进馆的文物、标本中，经鉴定不够入藏标准的，或已入藏的文物、标本中经再次鉴定，确认不够入藏标准无保存价值的，必须处理的，由本单位的学术委员会或社会上的有关专家复核审议后分门别类造具处理品清单，报主管文物行政部门批准后妥善处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部门主管对该事项的初审意见；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2.申请人名称及相关证明材料，处理的原因和方式，需处理的文物或标本数量；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3.文物或标本的目录，内容包括名称、数量、质地、年代、级别、来源、尺寸、完残情况、相关照片；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4.安徽省文物鉴定委员会的鉴定意见（三名以上专家）；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5.非国有博物馆应附理事会、董事会或其他形式决策机构的书面意见。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8.不可移动文物修缮审批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中华人民共和国文物保护法》（1982年11月19日第五届全国人大常委会令第11号，2024年11月8日修订）第三十二条：国有不可移动文物由使用人负责修缮、保养；非国有不可移动文物由所有人或者使用人负责修缮、保养，县级以上人民政府可以予以补助。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对文物保护单位进行修缮，应当根据文物保护单位的级别报相应的文物行政部门批准；对未定级不可移动文物进行修缮，应当报县级人民政府文物行政部门批准。文物保护单位的修缮、迁移、重建，由取得文物保护工程资质证书的单位承担。对不可移动文物进行修缮、保养、迁移，必须遵守不改变文物原状和最小干预的原则，确保文物的真实性和完整性。</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县级以上人民政府文物行政部门应当加强对不可移动文物保护的监督检查，及时发现问题隐患，防范安全风险，并督促指导不可移动文物所有人或者使用人履行保护职责。</w:t>
      </w:r>
    </w:p>
    <w:p>
      <w:pPr>
        <w:pStyle w:val="2"/>
        <w:numPr>
          <w:ilvl w:val="0"/>
          <w:numId w:val="0"/>
        </w:numPr>
        <w:rPr>
          <w:rFonts w:ascii="Times New Roman" w:hAnsi="Times New Roman" w:eastAsia="黑体"/>
          <w:sz w:val="32"/>
          <w:szCs w:val="32"/>
        </w:rPr>
      </w:pPr>
      <w:r>
        <w:rPr>
          <w:rFonts w:hint="eastAsia" w:ascii="仿宋" w:hAnsi="仿宋" w:eastAsia="仿宋" w:cs="仿宋"/>
          <w:sz w:val="32"/>
          <w:szCs w:val="32"/>
          <w:lang w:val="en-US" w:eastAsia="zh-CN"/>
        </w:rPr>
        <w:t xml:space="preserve">    </w:t>
      </w: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文物事业管理科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1、具有独立法人资格；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2、具备国家承认的从事相关工程作业的资质；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3、确需在市级文保单位范围内进行相关施工建设。</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1、市级人民政府的征求意见文件；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2、必须更改用途的说明；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3、涉及地下文物遗存的，应提供考古勘探发掘资料；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4、市级文物行政部门制定的该文物保护单位的具体保护措施。涉及世界遗产的，须提供申报文本或有关说明材料。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9.非国有文物收藏单位和其他单位借用国有馆藏文物审批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文物保护法》（1982年11月19日第五届全国人大常委会令第11号，2024年11月8日修订）第五十六条：国有文物收藏单位之间因举办展览、科学研究等需借用馆藏文物的，应当报主管的文物行政部门备案；借用馆藏一级文物的，应当同时报国务院文物行政部门备案。非国有文物收藏单位和其他单位举办展览需借用国有馆藏文物的，应当报主管的文物行政部门批准；借用国有馆藏一级文物的，应当经国务院文物行政部门批准。文物收藏单位之间借用文物的，应当签订借用协议，协议约定的期限不得超过三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文物事业管理科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1、申请人是非文物收藏单位；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2、所处理的是不够入藏标准，或因腐蚀损毁等原因无法修复并继续保存价值的文物或标本藏品；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3、国有博物馆应建立有退出馆藏物品专项档案；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4、符合法律、法规的有关规定。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 部门主管对该事项的初审意见；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2.申请人名称及相关证明材料，处理的原因和方式，需处理的文物或标本数量；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3.文物或标本的目录，内容包括名称、数量、质地、年代、级别、来源、尺寸、完残情况、相关照片；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4.安徽省文物鉴定委员会的鉴定意见（三名以上专家）；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5.非国有博物馆应附理事会、董事会或其他形式决策机构的书面意见。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pacing w:val="-6"/>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10.</w:t>
      </w:r>
      <w:r>
        <w:rPr>
          <w:rFonts w:hint="eastAsia" w:ascii="方正小标宋_GBK" w:hAnsi="方正小标宋_GBK" w:eastAsia="方正小标宋_GBK" w:cs="方正小标宋_GBK"/>
          <w:b w:val="0"/>
          <w:bCs w:val="0"/>
          <w:color w:val="auto"/>
          <w:spacing w:val="-6"/>
          <w:sz w:val="44"/>
          <w:szCs w:val="44"/>
          <w:lang w:val="en-US" w:eastAsia="zh-CN"/>
        </w:rPr>
        <w:t>文物保护单位原址保护措施审批</w:t>
      </w:r>
      <w:r>
        <w:rPr>
          <w:rFonts w:hint="eastAsia" w:ascii="方正小标宋_GBK" w:hAnsi="方正小标宋_GBK" w:eastAsia="方正小标宋_GBK" w:cs="方正小标宋_GBK"/>
          <w:b w:val="0"/>
          <w:bCs w:val="0"/>
          <w:color w:val="auto"/>
          <w:spacing w:val="-6"/>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《中华人民共和国文物保护法》（1982年11月19日第五届全国人大常委会令第11号，2024年11月8日修订）</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一条：建设工程选址，应当尽可能避开不可移动文物；因特殊情况不能避开的，应当尽可能实施原址保护。实施原址保护的，建设单位应当事先确定原址保护措施，根据文物保护单位的级别报相应的文物行政部门批准；未定级不可移动文物的原址保护措施，报县级人民政府文物行政部门批准；未经批准的，不得开工建设。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依照前款规定拆除国有不可移动文物，由文物行政部门监督实施，对具有收藏价值的壁画、雕塑、建筑构件等，由文物行政部门指定的文物收藏单位收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本条规定的原址保护、迁移、拆除所需费用，由建设单位列入建设工程预算。</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文物事业管理科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1、具有独立法人资格；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2、具备国家承认的从事相关工程作业的资质；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3、确需在市级文保单位范围内进行相关施工建设。</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1、市级人民政府的征求意见文件；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2、必须更改用途的说明；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3、涉及地下文物遗存的，应提供考古勘探发掘资料；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4、市级文物行政部门制定的该文物保护单位的具体保护措施。涉及世界遗产的，须提供申报文本或有关说明材料。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rPr>
        <w:t xml:space="preserve">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11.核定为文物保护单位的属于国家所有的纪念建筑物或者古建筑改变用途审批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文物保护法》（1982年11月19日第五届全国人大常委会令第11号，2024年11月8日修订）第三十四条：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文物事业管理科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1、具有独立法人资格；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2、具备国家承认的从事相关工程作业的资质；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3、确需在市级文保单位范围内进行相关施工建设。</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1、市级人民政府的征求意见文件；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2、必须更改用途的说明；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3、涉及地下文物遗存的，应提供考古勘探发掘资料；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4、市级文物行政部门制定的该文物保护单位的具体保护措施。涉及世界遗产的，须提供申报文本或有关说明材料。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2.决定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12.建设工程文物保护许可</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文物保护法》（1982年11月19日第五届全国人大常委会令第11号，2024年11月8日修订）第二十八条：在文物保护单位的保护范围内不得进行文物保护工程以外的其他建设工程或者爆破、钻探、挖掘等作业；因特殊情况需要进行的，必须保证文物保护单位的安全。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第二十九条　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文物事业管理</w:t>
      </w:r>
      <w:r>
        <w:rPr>
          <w:rFonts w:hint="eastAsia" w:ascii="Times New Roman" w:hAnsi="Times New Roman" w:eastAsia="仿宋_GB2312"/>
          <w:sz w:val="32"/>
          <w:szCs w:val="32"/>
        </w:rPr>
        <w:t>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1、具有独立法人资格；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2、具备国家承认的从事相关工程作业的资质；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3、确需在市级文保单位范围内进行相关施工建设。</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1、市级人民政府的征求意见文件；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2、必须更改用途的说明；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3、涉及地下文物遗存的，应提供考古勘探发掘资料；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4、市级文物行政部门制定的该文物保护单位的具体保护措施。涉及世界遗产的，须提供申报文本或有关说明材料。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rPr>
        <w:t xml:space="preserve">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联系电话：（文物事业管理科）</w:t>
      </w:r>
      <w:r>
        <w:rPr>
          <w:rFonts w:hint="eastAsia" w:ascii="仿宋_GB2312" w:hAnsi="仿宋_GB2312" w:eastAsia="仿宋_GB2312" w:cs="仿宋_GB2312"/>
          <w:color w:val="auto"/>
          <w:sz w:val="32"/>
          <w:szCs w:val="32"/>
          <w:lang w:val="en-US" w:eastAsia="zh-CN"/>
        </w:rPr>
        <w:t>0557-3688858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13.导游证核发</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1、《中华人民共和国旅游法》第三十七条：参加导游资格考试成绩合格，与旅行社订立劳动合同或者在相关旅游行业组织注册的人员，可以申请取得导游证。</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导游人员管理条例》第四条：在中华人民共和国境内从事导游活动，必须取得导游证。取得导游人员资格证书的，经与旅行社订立劳动合同或者在相关旅游行业组织注册，方可持所订立的劳动合同或者登记证明材料，向省、自治区、直辖市人民政府旅游行政部门申请领取导游证。</w:t>
      </w:r>
    </w:p>
    <w:p>
      <w:pPr>
        <w:pStyle w:val="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3、《导游管理办法》第七条取得导游人员资格证，并与旅行社订立劳动合同或者在旅游行业组织注册的人员，可以通过全国旅游监管服务信息系统向所在地旅游主管部门申请取得导游证。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4、省政府办公厅公文办复便函（皖政办复﹝2023﹞25号），同意将“导游证核发”事项委托市级实施。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政务服务中心</w:t>
      </w:r>
      <w:r>
        <w:rPr>
          <w:rFonts w:hint="eastAsia" w:ascii="仿宋_GB2312" w:hAnsi="仿宋_GB2312" w:eastAsia="仿宋_GB2312" w:cs="仿宋_GB2312"/>
          <w:color w:val="auto"/>
          <w:sz w:val="32"/>
          <w:szCs w:val="32"/>
          <w:lang w:eastAsia="zh-CN"/>
        </w:rPr>
        <w:t>市文化和旅游局窗口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取得导游人员资格证，并与旅行社订立劳动合同或者在 旅游行业组织注册的人员。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《导游管理办法》第七条</w:t>
      </w:r>
      <w:r>
        <w:rPr>
          <w:rFonts w:hint="eastAsia" w:ascii="仿宋" w:hAnsi="仿宋" w:eastAsia="仿宋" w:cs="仿宋"/>
          <w:sz w:val="32"/>
          <w:szCs w:val="32"/>
          <w:lang w:eastAsia="zh-CN"/>
        </w:rPr>
        <w:t>：</w:t>
      </w:r>
      <w:r>
        <w:rPr>
          <w:rFonts w:hint="eastAsia" w:ascii="仿宋" w:hAnsi="仿宋" w:eastAsia="仿宋" w:cs="仿宋"/>
          <w:sz w:val="32"/>
          <w:szCs w:val="32"/>
        </w:rPr>
        <w:t>取得导游人员资格证，并与旅行社订立劳动合同或者在旅游行业组织注册的人员，可以通过全国旅游监管服务信息系统向所在地旅游主管部门申请取得导游证。 第十二条　具有下列情形的，不予核发导游证： （一）无民事行为能力或者限制民事行为能力的； （二）患有甲类、乙类以及其他可能危害旅游者人身健康安全的传染性疾病的； （三）受过刑事处罚的，过失犯罪的除外； （四）被吊销导游证之日起未逾3年的。</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申报材料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黑体"/>
          <w:sz w:val="32"/>
          <w:szCs w:val="32"/>
          <w:lang w:val="en-US" w:eastAsia="zh-CN"/>
        </w:rPr>
      </w:pPr>
      <w:r>
        <w:rPr>
          <w:rFonts w:hint="eastAsia" w:eastAsia="黑体"/>
          <w:sz w:val="32"/>
          <w:szCs w:val="32"/>
          <w:lang w:val="en-US" w:eastAsia="zh-CN"/>
        </w:rPr>
        <w:t xml:space="preserve">    </w:t>
      </w:r>
      <w:r>
        <w:rPr>
          <w:rFonts w:hint="eastAsia" w:ascii="仿宋" w:hAnsi="仿宋" w:eastAsia="仿宋" w:cs="仿宋"/>
          <w:sz w:val="32"/>
          <w:szCs w:val="32"/>
          <w:lang w:val="en-US" w:eastAsia="zh-CN"/>
        </w:rPr>
        <w:t>1、数码照片；2、未患有传染性疾病的承诺；3、无过失犯罪以外的犯罪记录的承诺；4、劳动合同或注册确认信息；5、中华人民共和国居民身份证。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rPr>
        <w:t xml:space="preserve">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天 ；承诺期限：受理后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联系电话：0557-3045660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14.设置卫星电视广播地面接收设施审批</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卫星电视广播地面接收设施管理规定》（1993年10月5日国务院令第129号，2013年7月18日第一次修订，2018年9月18日第二次修订）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lt;卫星电视广播地面接收设施管理规定&gt;实施细则》（1994年2月3日广播电影电视部令第11号公布，2021年10月9日根据国家广播电视总局令第10号修订）第四条：任何单位均可申请设置卫星地面接收设施接收卫星传送的境内电视节目。 下列单位和场所可申请设置、使用卫星地面接收设施接收卫星传送的境外电视节目：（一）级别较高、规模较大的教育、科研、新闻、金融、经贸和党政机关等确因业务工作需要的单位；（二）确有境外电视节目接收需求，且具备接收条件的规模较大、级别较高的宾馆酒店；（三）专供外国人和港、澳、台人士办公或者居住的写字楼、公寓等；（四）其他确有需要设置卫星地面接收设施接收卫星传送的境外电视节目的情形。经国家广播电视总局批准，通过有线电视网等其他传输方式开展境外卫星电视节目传输业务的地区，不再受理设置卫星地面接收设施接收境外电视节目的申请。第五条第三款：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0"/>
          <w:sz w:val="32"/>
          <w:szCs w:val="32"/>
        </w:rPr>
        <w:t>.有确定的接收方位、接收内容和收视对象范围；2.有符合国家标准的接收设备；3.有合格的专职管理人员；4.有健全的管理制度；5.个人不得安装和使用卫星地面接收设施，但在收不到当地电视台、电视转播台、电视差转台、有线电视台(站)的电视节目的地区，个人可申请安装卫星地面接收设施接收境内电视节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请报告（内容包含申请接收单位情况、接收目的、接收方式、接收内容、设备购置计划承诺书、收视对象范围、接收方位线路分布图等情况）；2.接收卫星传送的境内电视节目申请表；3.专职管理人员情况及管理制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3" w:firstLineChars="200"/>
        <w:jc w:val="left"/>
        <w:rPr>
          <w:rFonts w:hint="eastAsia" w:eastAsia="方正小标宋_GBK" w:asciiTheme="minorHAnsi" w:hAnsiTheme="minorHAnsi"/>
          <w:b/>
          <w:bCs/>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15.广播电视视频点播业务审批</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国务院对确需保留的行政审批项目设定行政许可的决定》（2004年6月29日国务院令第412号，2009年1月29日予以修改）附件第303项：开办视频点播业务审批（实施机关：广电总局、省级人民政府广播电视行政主管部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2、《广播电视视频点播业务管理办法》（2004年7 月 6日国家广播电影电视总局令第35号发布，根据 2015年8月28日《国家新闻出版广电总局关于修订部分规章和规范性文件的决定》第一次修订 根据 2021年10月8日《国家广播电视总局关于第三批修改的部门规章的决定》第二次修订）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开办视频点播业务应当取得《广播电视视频点播业务许可证》。 第六条 《广播电视视频点播业务许可证》分为甲、乙两种。 持有《广播电视视频点播业务许可证（甲种）》的机构，可在许可证载明的行政区域内从事视频点播业务。 持有《广播电视视频点播业务许可证（乙种）》的机构， 可在许可证载明的宾馆饭店内从事视频点播业务。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第十二条 申请《广播电视视频点播业务许可证（乙 种）》，应当向当地县级以上人民政府广播电视行政部门提出申请，并提交符合第十条规定的申报材料。经逐级审核后，报省级人民政府广播电视行政部门审批。省级人民政府广播电视行政部门对申报材料进行审核，审核合格的，申办机构可以安装视频点播设备。设备安装完毕，省级人民政府广播电视行政部门组织验收，根据验收结论作出决定，符合条件的，颁发《广播电视视频点播业务许可证（乙种）》，并在九十日内报广电总局备案；不符合条件的，书面通知申办机构并说明理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3、《安徽省人民政府关于公布省级行政审批项目清理结果的决定》（省政府令第245号）附件3第70项“开办视频点播业务许可”，下放设区的市广播电视主管部门。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lang w:val="en-US" w:eastAsia="zh-CN"/>
        </w:rPr>
        <w:t>广播电视管理科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1、符合国家视频点播业务总体规划； 2、有符合本办法规定的节目资源； 3、具备与视频点播业务开办规模相适应的资金、场所、技术、人员等条件； 4、所使用的系统和设备符合国家和行业技术标准； 5、有健全的节目内容审查制度、播出管理制度； 6、有确定的传播范围； 7、具备与开办视频点播业务相适应的信誉和服务能力； 8．有与广播电视行政部门监控系统实现联网的方案； 9．法律、行政法规规定的其他条件。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申请报告(申请许可证类别、传播方式（即时点播、准视频点播、下载播放）、播放范围等)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广播电视视频点播业务许可证（乙种）》申请表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从事广播电视视频点播业务的节目开办方案、技术方案、运营方案、管理制度</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向政府监管部门提供监控信号的监控方案</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rPr>
        <w:t>主管人员简要情况介绍和设备、场所的证明资料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申请单位营业执照和宾馆饭店星级评定证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除宾馆饭店外，需提交公司章程、验资证明、宾馆饭店书面同意证明；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2.审查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联系电话：（广播电视管理科）</w:t>
      </w:r>
      <w:r>
        <w:rPr>
          <w:rFonts w:hint="eastAsia" w:ascii="仿宋_GB2312" w:hAnsi="仿宋_GB2312" w:eastAsia="仿宋_GB2312" w:cs="仿宋_GB2312"/>
          <w:color w:val="auto"/>
          <w:sz w:val="32"/>
          <w:szCs w:val="32"/>
          <w:lang w:val="en-US" w:eastAsia="zh-CN"/>
        </w:rPr>
        <w:t>0557-3688060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（行政审批科）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0557-3045660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left"/>
        <w:rPr>
          <w:rFonts w:hint="eastAsia" w:eastAsia="方正小标宋_GBK" w:asciiTheme="minorHAnsi" w:hAnsiTheme="minorHAnsi"/>
          <w:b/>
          <w:bCs/>
          <w:color w:val="auto"/>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16.旅行社设立许可</w:t>
      </w:r>
      <w:r>
        <w:rPr>
          <w:rFonts w:hint="eastAsia" w:ascii="方正小标宋_GBK" w:hAnsi="方正小标宋_GBK" w:eastAsia="方正小标宋_GBK" w:cs="方正小标宋_GBK"/>
          <w:b w:val="0"/>
          <w:bCs w:val="0"/>
          <w:color w:val="auto"/>
          <w:sz w:val="44"/>
          <w:szCs w:val="44"/>
          <w:lang w:eastAsia="zh-CN"/>
        </w:rPr>
        <w:t>办事指南</w:t>
      </w:r>
    </w:p>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ascii="Times New Roman" w:hAnsi="Times New Roman" w:eastAsia="黑体"/>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Style w:val="15"/>
          <w:rFonts w:hint="eastAsia" w:ascii="仿宋_GB2312" w:hAnsi="仿宋_GB2312" w:eastAsia="仿宋_GB2312" w:cs="仿宋_GB2312"/>
          <w:color w:val="auto"/>
          <w:sz w:val="32"/>
          <w:szCs w:val="32"/>
          <w:shd w:val="clear" w:color="auto" w:fill="auto"/>
          <w:lang w:val="en-US" w:eastAsia="zh-CN" w:bidi="ar"/>
        </w:rPr>
      </w:pPr>
      <w:r>
        <w:rPr>
          <w:rFonts w:hint="eastAsia" w:ascii="仿宋_GB2312" w:hAnsi="仿宋_GB2312" w:eastAsia="仿宋_GB2312" w:cs="仿宋_GB2312"/>
          <w:color w:val="auto"/>
          <w:sz w:val="32"/>
          <w:szCs w:val="32"/>
          <w:lang w:val="en-US" w:eastAsia="zh-CN"/>
        </w:rPr>
        <w:t xml:space="preserve">1、《中华人民共和国旅游法》（2018年10月26日，第十三届全国人民代表大会常务委员会第六次会议《关于修改〈中华人民共和国野生动物保护法〉等十五部法律的决定》第二次修正）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Style w:val="15"/>
          <w:rFonts w:hint="eastAsia" w:ascii="仿宋_GB2312" w:hAnsi="仿宋_GB2312" w:eastAsia="仿宋_GB2312" w:cs="仿宋_GB2312"/>
          <w:color w:val="auto"/>
          <w:sz w:val="32"/>
          <w:szCs w:val="32"/>
          <w:shd w:val="clear" w:color="auto" w:fill="auto"/>
          <w:lang w:val="en-US" w:eastAsia="zh-CN" w:bidi="ar"/>
        </w:rPr>
        <w:t>第二十八条：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Style w:val="15"/>
          <w:rFonts w:hint="eastAsia" w:ascii="仿宋_GB2312" w:hAnsi="仿宋_GB2312" w:eastAsia="仿宋_GB2312" w:cs="仿宋_GB2312"/>
          <w:color w:val="auto"/>
          <w:sz w:val="32"/>
          <w:szCs w:val="32"/>
          <w:shd w:val="clear" w:color="auto" w:fill="auto"/>
          <w:lang w:val="en-US" w:eastAsia="zh-CN" w:bidi="ar"/>
        </w:rPr>
      </w:pPr>
      <w:r>
        <w:rPr>
          <w:rStyle w:val="15"/>
          <w:rFonts w:hint="eastAsia" w:ascii="仿宋_GB2312" w:hAnsi="仿宋_GB2312" w:eastAsia="仿宋_GB2312" w:cs="仿宋_GB2312"/>
          <w:color w:val="auto"/>
          <w:sz w:val="32"/>
          <w:szCs w:val="32"/>
          <w:shd w:val="clear" w:color="auto" w:fill="auto"/>
          <w:lang w:val="en-US" w:eastAsia="zh-CN" w:bidi="ar"/>
        </w:rPr>
        <w:t>第二十九条　旅行社可以经营下列业务：（一）境内旅游；（二）出境旅游；（三）边境旅游；（四）入境旅游；（五）其他旅游业务。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Style w:val="15"/>
          <w:rFonts w:hint="eastAsia" w:ascii="仿宋_GB2312" w:hAnsi="仿宋_GB2312" w:eastAsia="仿宋_GB2312" w:cs="仿宋_GB2312"/>
          <w:color w:val="auto"/>
          <w:sz w:val="32"/>
          <w:szCs w:val="32"/>
          <w:shd w:val="clear" w:color="auto" w:fill="auto"/>
          <w:lang w:val="en-US" w:eastAsia="zh-CN" w:bidi="ar"/>
        </w:rPr>
      </w:pPr>
      <w:r>
        <w:rPr>
          <w:rStyle w:val="15"/>
          <w:rFonts w:hint="eastAsia" w:ascii="仿宋_GB2312" w:hAnsi="仿宋_GB2312" w:eastAsia="仿宋_GB2312" w:cs="仿宋_GB2312"/>
          <w:color w:val="auto"/>
          <w:sz w:val="32"/>
          <w:szCs w:val="32"/>
          <w:shd w:val="clear" w:color="auto" w:fill="auto"/>
          <w:lang w:val="en-US" w:eastAsia="zh-CN" w:bidi="ar"/>
        </w:rPr>
        <w:t>旅行社经营前款第二项和第三项业务，应当取得相应的业务经营许可，具体条件由国务院规定。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Style w:val="15"/>
          <w:rFonts w:hint="eastAsia" w:ascii="仿宋_GB2312" w:hAnsi="仿宋_GB2312" w:eastAsia="仿宋_GB2312" w:cs="仿宋_GB2312"/>
          <w:color w:val="auto"/>
          <w:sz w:val="32"/>
          <w:szCs w:val="32"/>
          <w:shd w:val="clear" w:color="auto" w:fill="auto"/>
          <w:lang w:val="en-US" w:eastAsia="zh-CN" w:bidi="ar"/>
        </w:rPr>
      </w:pPr>
      <w:r>
        <w:rPr>
          <w:rFonts w:hint="eastAsia" w:ascii="仿宋_GB2312" w:hAnsi="仿宋_GB2312" w:eastAsia="仿宋_GB2312" w:cs="仿宋_GB2312"/>
          <w:color w:val="auto"/>
          <w:sz w:val="32"/>
          <w:szCs w:val="32"/>
          <w:lang w:val="en-US" w:eastAsia="zh-CN"/>
        </w:rPr>
        <w:t>2、</w:t>
      </w:r>
      <w:r>
        <w:rPr>
          <w:rStyle w:val="15"/>
          <w:rFonts w:hint="eastAsia" w:ascii="仿宋_GB2312" w:hAnsi="仿宋_GB2312" w:eastAsia="仿宋_GB2312" w:cs="仿宋_GB2312"/>
          <w:color w:val="auto"/>
          <w:sz w:val="32"/>
          <w:szCs w:val="32"/>
          <w:shd w:val="clear" w:color="auto" w:fill="auto"/>
          <w:lang w:val="en-US" w:eastAsia="zh-CN" w:bidi="ar"/>
        </w:rPr>
        <w:t>《旅行社条例》（2009年2月20日国务院令第550号发布，根据2020年12月11日中华人民共和国国务院令第732号修订）第七条：申请经营国内旅游业务和入境旅游业务的，应当向所在地省、自治区、直辖市旅游行政管理部门或者其委托的设区的市级旅游行政管理部门提出申请，并提交符合本条例第六条规定的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Style w:val="15"/>
          <w:rFonts w:hint="eastAsia" w:ascii="仿宋_GB2312" w:hAnsi="仿宋_GB2312" w:eastAsia="仿宋_GB2312" w:cs="仿宋_GB2312"/>
          <w:color w:val="auto"/>
          <w:sz w:val="32"/>
          <w:szCs w:val="32"/>
          <w:shd w:val="clear" w:color="auto" w:fill="auto"/>
          <w:lang w:val="en-US" w:eastAsia="zh-CN" w:bidi="ar"/>
        </w:rPr>
      </w:pPr>
      <w:r>
        <w:rPr>
          <w:rStyle w:val="15"/>
          <w:rFonts w:hint="eastAsia" w:ascii="仿宋_GB2312" w:hAnsi="仿宋_GB2312" w:eastAsia="仿宋_GB2312" w:cs="仿宋_GB2312"/>
          <w:color w:val="auto"/>
          <w:sz w:val="32"/>
          <w:szCs w:val="32"/>
          <w:shd w:val="clear" w:color="auto" w:fill="auto"/>
          <w:lang w:val="en-US" w:eastAsia="zh-CN" w:bidi="ar"/>
        </w:rPr>
        <w:t>第九条：申请经营出境旅游业务的，应当向国务院旅游行政主管部门或者其委托的省、自治区、直辖市旅游行政管理部门提出申请，受理申请的旅游行政管理部门应当自受理申请之日起20个工作日内作出许可或者不予许可的决定。予以许可的，向申请人换发旅行社业务经营许可证；不予许可的，书面通知申请人并说明理由。</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政务服务中心</w:t>
      </w:r>
      <w:r>
        <w:rPr>
          <w:rFonts w:hint="eastAsia" w:ascii="仿宋_GB2312" w:hAnsi="仿宋_GB2312" w:eastAsia="仿宋_GB2312" w:cs="仿宋_GB2312"/>
          <w:color w:val="auto"/>
          <w:sz w:val="32"/>
          <w:szCs w:val="32"/>
          <w:lang w:eastAsia="zh-CN"/>
        </w:rPr>
        <w:t>市文化和旅游局窗口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法人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、申请条件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（一）有固定的营业场所：</w:t>
      </w:r>
      <w:r>
        <w:rPr>
          <w:rFonts w:hint="eastAsia" w:ascii="仿宋_GB2312" w:hAnsi="仿宋_GB2312" w:eastAsia="仿宋_GB2312" w:cs="仿宋_GB2312"/>
          <w:color w:val="auto"/>
          <w:sz w:val="32"/>
          <w:szCs w:val="32"/>
          <w:lang w:val="en-US" w:eastAsia="zh-CN"/>
        </w:rPr>
        <w:t xml:space="preserve">拥有产权的营业用房，或者申请者租用的、租期不少于1年的营业用房；营业用房应当满足申请者业务经营的需要；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（二）有必要的营业设施：</w:t>
      </w:r>
      <w:r>
        <w:rPr>
          <w:rFonts w:hint="eastAsia" w:ascii="仿宋_GB2312" w:hAnsi="仿宋_GB2312" w:eastAsia="仿宋_GB2312" w:cs="仿宋_GB2312"/>
          <w:color w:val="auto"/>
          <w:sz w:val="32"/>
          <w:szCs w:val="32"/>
        </w:rPr>
        <w:t>2部以上的直线固定电话；传真机、复印机；具备与旅游行政管理部门及其他旅游经营者联网条件的计算机；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（三）注册资本不得少于30万元人民币；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（四）交纳20万元人民币质量保证金。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（一）设立申请书：内容包括申请设立的旅行社的中英文名称及英文缩写，设立地址，企业形式、出资人、出资额和出资方式，申请人、受理申请部门的全称、申请书名称和申请的时间；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（二）申请设立旅行社的可行性报告；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（三）法定代表人履历表及身份证复印件；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（四）企业章程；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（五）依法设立的验资机构出具的验资证明；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（六）经营场所的证明；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1.旅行社自有资产的，出具房产证复印件；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2.旅行社租用场所的，出具1年期以上的租房合同以及房东房产证复印件。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（七）工商行政管理部门出具的《企业名称预先核准通知书》（原件备查，复印件使用A4纸张）；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（八）旅行社工作人员及职务清单；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（九）营业设施、设备的证明或者说明和照片（购买发票、清单及照片）。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项未注明提交复印件的，应当提交原件；提交复印件的，应当注明“与原件一致”并由股东加盖公章或签字。以上需股东签署的，股东为自然人的，由本人签字；自然人以外的股东加盖公章。以上材料为一式三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1.受理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rPr>
        <w:t xml:space="preserve">　　行政审批科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3.办结　　政务服务中心</w:t>
      </w:r>
      <w:r>
        <w:rPr>
          <w:rFonts w:hint="eastAsia" w:ascii="仿宋_GB2312" w:hAnsi="仿宋_GB2312" w:eastAsia="仿宋_GB2312" w:cs="仿宋_GB2312"/>
          <w:color w:val="auto"/>
          <w:sz w:val="32"/>
          <w:szCs w:val="32"/>
          <w:lang w:eastAsia="zh-CN"/>
        </w:rPr>
        <w:t>市文化和旅游局窗口</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、办理时限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法定期限：20天 ；承诺期限：受理后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咨询方式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eastAsia="方正小标宋_GBK" w:asciiTheme="minorHAnsi" w:hAnsiTheme="minorHAnsi"/>
          <w:b/>
          <w:bCs/>
          <w:color w:val="auto"/>
          <w:sz w:val="44"/>
          <w:szCs w:val="44"/>
        </w:rPr>
      </w:pPr>
      <w:r>
        <w:rPr>
          <w:rFonts w:hint="eastAsia" w:ascii="仿宋_GB2312" w:hAnsi="仿宋_GB2312" w:eastAsia="仿宋_GB2312" w:cs="仿宋_GB2312"/>
          <w:color w:val="auto"/>
          <w:sz w:val="32"/>
          <w:szCs w:val="32"/>
          <w:lang w:eastAsia="zh-CN"/>
        </w:rPr>
        <w:t>联系电话：0557-3045660</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03887"/>
    <w:multiLevelType w:val="singleLevel"/>
    <w:tmpl w:val="96703887"/>
    <w:lvl w:ilvl="0" w:tentative="0">
      <w:start w:val="9"/>
      <w:numFmt w:val="chineseCounting"/>
      <w:suff w:val="nothing"/>
      <w:lvlText w:val="%1、"/>
      <w:lvlJc w:val="left"/>
      <w:rPr>
        <w:rFonts w:hint="eastAsia"/>
      </w:rPr>
    </w:lvl>
  </w:abstractNum>
  <w:abstractNum w:abstractNumId="1">
    <w:nsid w:val="9C91A981"/>
    <w:multiLevelType w:val="singleLevel"/>
    <w:tmpl w:val="9C91A981"/>
    <w:lvl w:ilvl="0" w:tentative="0">
      <w:start w:val="1"/>
      <w:numFmt w:val="decimal"/>
      <w:suff w:val="nothing"/>
      <w:lvlText w:val="%1、"/>
      <w:lvlJc w:val="left"/>
    </w:lvl>
  </w:abstractNum>
  <w:abstractNum w:abstractNumId="2">
    <w:nsid w:val="F49BFE68"/>
    <w:multiLevelType w:val="singleLevel"/>
    <w:tmpl w:val="F49BFE68"/>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E21CE"/>
    <w:rsid w:val="01A23A96"/>
    <w:rsid w:val="01A51870"/>
    <w:rsid w:val="02463AFB"/>
    <w:rsid w:val="02697210"/>
    <w:rsid w:val="04EC3303"/>
    <w:rsid w:val="08480E40"/>
    <w:rsid w:val="0AE96223"/>
    <w:rsid w:val="0D7341AC"/>
    <w:rsid w:val="11121A88"/>
    <w:rsid w:val="12BF32D7"/>
    <w:rsid w:val="13B73F17"/>
    <w:rsid w:val="14FD21EE"/>
    <w:rsid w:val="186A7CD1"/>
    <w:rsid w:val="18EC6F40"/>
    <w:rsid w:val="1DE67810"/>
    <w:rsid w:val="1FA0179E"/>
    <w:rsid w:val="1FED5BBA"/>
    <w:rsid w:val="22A777B5"/>
    <w:rsid w:val="233522E3"/>
    <w:rsid w:val="23FFD60A"/>
    <w:rsid w:val="25EE3C88"/>
    <w:rsid w:val="2817706F"/>
    <w:rsid w:val="28946E9F"/>
    <w:rsid w:val="2A7F1A7B"/>
    <w:rsid w:val="2B06002D"/>
    <w:rsid w:val="3030696F"/>
    <w:rsid w:val="30374E64"/>
    <w:rsid w:val="31AE435B"/>
    <w:rsid w:val="376F72CB"/>
    <w:rsid w:val="37BD3797"/>
    <w:rsid w:val="38B223E7"/>
    <w:rsid w:val="3AEECD57"/>
    <w:rsid w:val="3DBF290B"/>
    <w:rsid w:val="422C6FE9"/>
    <w:rsid w:val="427F709A"/>
    <w:rsid w:val="441C262B"/>
    <w:rsid w:val="44EE2223"/>
    <w:rsid w:val="44FC7ED3"/>
    <w:rsid w:val="453A522E"/>
    <w:rsid w:val="45650DBB"/>
    <w:rsid w:val="48E672CB"/>
    <w:rsid w:val="48F005C8"/>
    <w:rsid w:val="4B295D62"/>
    <w:rsid w:val="4B661ECC"/>
    <w:rsid w:val="4DD068CF"/>
    <w:rsid w:val="57AB83BD"/>
    <w:rsid w:val="57DB7BD1"/>
    <w:rsid w:val="5D5D21EC"/>
    <w:rsid w:val="5E4F1DF7"/>
    <w:rsid w:val="63D85C21"/>
    <w:rsid w:val="649E79D0"/>
    <w:rsid w:val="683D330A"/>
    <w:rsid w:val="699DF8CD"/>
    <w:rsid w:val="6A7F1309"/>
    <w:rsid w:val="6AC52048"/>
    <w:rsid w:val="6C4F6414"/>
    <w:rsid w:val="6CE72E4B"/>
    <w:rsid w:val="6E603D82"/>
    <w:rsid w:val="73D56027"/>
    <w:rsid w:val="77C9486C"/>
    <w:rsid w:val="79491EA4"/>
    <w:rsid w:val="7B2D530D"/>
    <w:rsid w:val="7D731965"/>
    <w:rsid w:val="7E13EC87"/>
    <w:rsid w:val="7E6E21CE"/>
    <w:rsid w:val="7EB1420A"/>
    <w:rsid w:val="7F65687B"/>
    <w:rsid w:val="7FC52516"/>
    <w:rsid w:val="7FFB334A"/>
    <w:rsid w:val="7FFD3D44"/>
    <w:rsid w:val="9DBFCD74"/>
    <w:rsid w:val="DFBE556E"/>
    <w:rsid w:val="DFFF8F51"/>
    <w:rsid w:val="F75B366C"/>
    <w:rsid w:val="F7FF569E"/>
    <w:rsid w:val="FB1B73A2"/>
    <w:rsid w:val="FE7706E1"/>
    <w:rsid w:val="FE7F31A3"/>
    <w:rsid w:val="FFB6DFBE"/>
    <w:rsid w:val="FFFB9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535252"/>
      <w:u w:val="none"/>
    </w:rPr>
  </w:style>
  <w:style w:type="character" w:styleId="10">
    <w:name w:val="Hyperlink"/>
    <w:basedOn w:val="8"/>
    <w:qFormat/>
    <w:uiPriority w:val="0"/>
    <w:rPr>
      <w:color w:val="535252"/>
      <w:u w:val="none"/>
    </w:rPr>
  </w:style>
  <w:style w:type="character" w:customStyle="1" w:styleId="11">
    <w:name w:val="hover16"/>
    <w:basedOn w:val="8"/>
    <w:qFormat/>
    <w:uiPriority w:val="0"/>
    <w:rPr>
      <w:shd w:val="clear" w:fill="1A8EE8"/>
    </w:rPr>
  </w:style>
  <w:style w:type="character" w:customStyle="1" w:styleId="12">
    <w:name w:val="curr"/>
    <w:basedOn w:val="8"/>
    <w:qFormat/>
    <w:uiPriority w:val="0"/>
    <w:rPr>
      <w:shd w:val="clear" w:fill="1A8EE8"/>
    </w:rPr>
  </w:style>
  <w:style w:type="character" w:customStyle="1" w:styleId="13">
    <w:name w:val="hover15"/>
    <w:basedOn w:val="8"/>
    <w:qFormat/>
    <w:uiPriority w:val="0"/>
    <w:rPr>
      <w:shd w:val="clear" w:fill="1A8EE8"/>
    </w:rPr>
  </w:style>
  <w:style w:type="character" w:customStyle="1" w:styleId="14">
    <w:name w:val="hover17"/>
    <w:basedOn w:val="8"/>
    <w:qFormat/>
    <w:uiPriority w:val="0"/>
    <w:rPr>
      <w:shd w:val="clear" w:fill="1A8EE8"/>
    </w:rPr>
  </w:style>
  <w:style w:type="character" w:customStyle="1" w:styleId="15">
    <w:name w:val="font71"/>
    <w:basedOn w:val="8"/>
    <w:qFormat/>
    <w:uiPriority w:val="0"/>
    <w:rPr>
      <w:rFonts w:hint="eastAsia" w:ascii="宋体" w:hAnsi="宋体" w:eastAsia="宋体" w:cs="宋体"/>
      <w:color w:val="000000"/>
      <w:sz w:val="24"/>
      <w:szCs w:val="24"/>
      <w:u w:val="none"/>
    </w:rPr>
  </w:style>
  <w:style w:type="character" w:customStyle="1" w:styleId="16">
    <w:name w:val="font91"/>
    <w:basedOn w:val="8"/>
    <w:qFormat/>
    <w:uiPriority w:val="0"/>
    <w:rPr>
      <w:rFonts w:hint="default" w:ascii="Times New Roman" w:hAnsi="Times New Roman" w:cs="Times New Roman"/>
      <w:color w:val="000000"/>
      <w:sz w:val="24"/>
      <w:szCs w:val="24"/>
      <w:u w:val="none"/>
    </w:rPr>
  </w:style>
  <w:style w:type="character" w:customStyle="1" w:styleId="17">
    <w:name w:val="font121"/>
    <w:basedOn w:val="8"/>
    <w:qFormat/>
    <w:uiPriority w:val="0"/>
    <w:rPr>
      <w:rFonts w:hint="default" w:ascii="Times New Roman" w:hAnsi="Times New Roman" w:cs="Times New Roman"/>
      <w:color w:val="000000"/>
      <w:sz w:val="24"/>
      <w:szCs w:val="24"/>
      <w:u w:val="none"/>
    </w:rPr>
  </w:style>
  <w:style w:type="character" w:customStyle="1" w:styleId="18">
    <w:name w:val="font61"/>
    <w:basedOn w:val="8"/>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25428</Words>
  <Characters>27622</Characters>
  <Lines>0</Lines>
  <Paragraphs>0</Paragraphs>
  <TotalTime>936</TotalTime>
  <ScaleCrop>false</ScaleCrop>
  <LinksUpToDate>false</LinksUpToDate>
  <CharactersWithSpaces>28815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2017-12-05T08:16:00Z</dcterms:created>
  <dc:creator>S日斤</dc:creator>
  <cp:lastModifiedBy>greatwall</cp:lastModifiedBy>
  <cp:lastPrinted>2026-01-08T08:56:18Z</cp:lastPrinted>
  <dcterms:modified xsi:type="dcterms:W3CDTF">2026-01-08T09:01:46Z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eyJoZGlkIjoiNmViZWJmMTQzNDdhMzUxNTQ5YjU2ZTc0MTdkMjk4OWEiLCJ1c2VySWQiOiI1NzE3MDg2NTkifQ==</vt:lpwstr>
  </property>
  <property fmtid="{D5CDD505-2E9C-101B-9397-08002B2CF9AE}" pid="4" name="ICV">
    <vt:lpwstr>CB91E4B9884843F0B01EE83BE63D8DBE_12</vt:lpwstr>
  </property>
</Properties>
</file>