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Theme="minorEastAsia" w:hAnsiTheme="minorEastAsia" w:cstheme="minorEastAsia"/>
          <w:color w:val="auto"/>
          <w:kern w:val="0"/>
          <w:sz w:val="36"/>
          <w:szCs w:val="36"/>
          <w:lang w:eastAsia="zh-CN"/>
        </w:rPr>
      </w:pPr>
      <w:bookmarkStart w:id="1" w:name="_GoBack"/>
      <w:bookmarkEnd w:id="1"/>
    </w:p>
    <w:p>
      <w:pPr>
        <w:widowControl/>
        <w:shd w:val="clear" w:color="auto" w:fill="FFFFFF"/>
        <w:jc w:val="center"/>
        <w:rPr>
          <w:rFonts w:hint="eastAsia" w:asciiTheme="minorEastAsia" w:hAnsiTheme="minorEastAsia" w:cstheme="minorEastAsia"/>
          <w:color w:val="auto"/>
          <w:kern w:val="0"/>
          <w:sz w:val="52"/>
          <w:szCs w:val="52"/>
          <w:lang w:val="en-US" w:eastAsia="zh-CN"/>
        </w:rPr>
      </w:pPr>
    </w:p>
    <w:p>
      <w:pPr>
        <w:widowControl/>
        <w:shd w:val="clear" w:color="auto" w:fill="FFFFFF"/>
        <w:jc w:val="center"/>
        <w:rPr>
          <w:rFonts w:hint="eastAsia" w:asciiTheme="minorEastAsia" w:hAnsiTheme="minorEastAsia" w:cstheme="minorEastAsia"/>
          <w:color w:val="auto"/>
          <w:kern w:val="0"/>
          <w:sz w:val="52"/>
          <w:szCs w:val="52"/>
          <w:lang w:val="en-US" w:eastAsia="zh-CN"/>
        </w:rPr>
      </w:pPr>
    </w:p>
    <w:p>
      <w:pPr>
        <w:widowControl/>
        <w:shd w:val="clear" w:color="auto" w:fill="FFFFFF"/>
        <w:jc w:val="center"/>
        <w:rPr>
          <w:rFonts w:hint="eastAsia" w:asciiTheme="minorEastAsia" w:hAnsiTheme="minorEastAsia" w:eastAsiaTheme="minorEastAsia" w:cstheme="minorEastAsia"/>
          <w:color w:val="auto"/>
          <w:kern w:val="0"/>
          <w:sz w:val="52"/>
          <w:szCs w:val="52"/>
          <w:lang w:val="en-US" w:eastAsia="zh-CN"/>
        </w:rPr>
      </w:pPr>
      <w:r>
        <w:rPr>
          <w:rFonts w:hint="eastAsia" w:asciiTheme="minorEastAsia" w:hAnsiTheme="minorEastAsia" w:cstheme="minorEastAsia"/>
          <w:color w:val="auto"/>
          <w:kern w:val="0"/>
          <w:sz w:val="52"/>
          <w:szCs w:val="52"/>
          <w:lang w:val="en-US" w:eastAsia="zh-CN"/>
        </w:rPr>
        <w:t>项目支出绩效评价报告</w:t>
      </w:r>
    </w:p>
    <w:p>
      <w:pPr>
        <w:widowControl/>
        <w:shd w:val="clear" w:color="auto" w:fill="FFFFFF"/>
        <w:jc w:val="center"/>
        <w:rPr>
          <w:rFonts w:hint="eastAsia" w:asciiTheme="minorEastAsia" w:hAnsiTheme="minorEastAsia" w:cstheme="minorEastAsia"/>
          <w:color w:val="auto"/>
          <w:kern w:val="0"/>
          <w:sz w:val="36"/>
          <w:szCs w:val="36"/>
          <w:lang w:eastAsia="zh-CN"/>
        </w:rPr>
      </w:pPr>
    </w:p>
    <w:p>
      <w:pPr>
        <w:widowControl/>
        <w:shd w:val="clear" w:color="auto" w:fill="FFFFFF"/>
        <w:jc w:val="center"/>
        <w:rPr>
          <w:rFonts w:hint="eastAsia" w:asciiTheme="minorEastAsia" w:hAnsiTheme="minorEastAsia" w:cstheme="minorEastAsia"/>
          <w:color w:val="auto"/>
          <w:kern w:val="0"/>
          <w:sz w:val="36"/>
          <w:szCs w:val="36"/>
          <w:lang w:eastAsia="zh-CN"/>
        </w:rPr>
      </w:pPr>
      <w:r>
        <w:rPr>
          <w:rFonts w:hint="eastAsia" w:asciiTheme="minorEastAsia" w:hAnsiTheme="minorEastAsia" w:cstheme="minorEastAsia"/>
          <w:color w:val="auto"/>
          <w:kern w:val="0"/>
          <w:sz w:val="36"/>
          <w:szCs w:val="36"/>
          <w:lang w:eastAsia="zh-CN"/>
        </w:rPr>
        <w:t>2020年省级文化类资金项目</w:t>
      </w:r>
    </w:p>
    <w:p>
      <w:pPr>
        <w:widowControl/>
        <w:shd w:val="clear" w:color="auto" w:fill="FFFFFF"/>
        <w:jc w:val="center"/>
        <w:rPr>
          <w:rFonts w:hint="eastAsia" w:asciiTheme="minorEastAsia" w:hAnsiTheme="minorEastAsia" w:eastAsiaTheme="minorEastAsia" w:cstheme="minorEastAsia"/>
          <w:color w:val="auto"/>
          <w:kern w:val="0"/>
          <w:sz w:val="36"/>
          <w:szCs w:val="36"/>
        </w:rPr>
      </w:pPr>
      <w:r>
        <w:rPr>
          <w:rFonts w:hint="eastAsia" w:asciiTheme="minorEastAsia" w:hAnsiTheme="minorEastAsia" w:cstheme="minorEastAsia"/>
          <w:color w:val="auto"/>
          <w:kern w:val="0"/>
          <w:sz w:val="36"/>
          <w:szCs w:val="36"/>
          <w:lang w:eastAsia="zh-CN"/>
        </w:rPr>
        <w:t>支出</w:t>
      </w:r>
      <w:r>
        <w:rPr>
          <w:rFonts w:hint="eastAsia" w:asciiTheme="minorEastAsia" w:hAnsiTheme="minorEastAsia" w:eastAsiaTheme="minorEastAsia" w:cstheme="minorEastAsia"/>
          <w:color w:val="auto"/>
          <w:kern w:val="0"/>
          <w:sz w:val="36"/>
          <w:szCs w:val="36"/>
        </w:rPr>
        <w:t>绩效评价报告</w:t>
      </w:r>
    </w:p>
    <w:p>
      <w:pPr>
        <w:widowControl/>
        <w:shd w:val="clear" w:color="auto" w:fill="FFFFFF"/>
        <w:jc w:val="center"/>
        <w:rPr>
          <w:rFonts w:hint="eastAsia" w:asciiTheme="minorEastAsia" w:hAnsiTheme="minorEastAsia" w:cstheme="minorEastAsia"/>
          <w:color w:val="auto"/>
          <w:kern w:val="0"/>
          <w:sz w:val="36"/>
          <w:szCs w:val="36"/>
          <w:lang w:eastAsia="zh-CN"/>
        </w:rPr>
      </w:pPr>
    </w:p>
    <w:p>
      <w:pPr>
        <w:widowControl/>
        <w:shd w:val="clear" w:color="auto" w:fill="FFFFFF"/>
        <w:jc w:val="center"/>
        <w:rPr>
          <w:rFonts w:hint="eastAsia" w:asciiTheme="minorEastAsia" w:hAnsiTheme="minorEastAsia" w:cstheme="minorEastAsia"/>
          <w:color w:val="auto"/>
          <w:kern w:val="0"/>
          <w:sz w:val="36"/>
          <w:szCs w:val="36"/>
          <w:lang w:eastAsia="zh-CN"/>
        </w:rPr>
      </w:pPr>
    </w:p>
    <w:p>
      <w:pPr>
        <w:widowControl/>
        <w:shd w:val="clear" w:color="auto" w:fill="FFFFFF"/>
        <w:jc w:val="center"/>
        <w:rPr>
          <w:rFonts w:hint="eastAsia" w:asciiTheme="minorEastAsia" w:hAnsiTheme="minorEastAsia" w:cstheme="minorEastAsia"/>
          <w:color w:val="auto"/>
          <w:kern w:val="0"/>
          <w:sz w:val="36"/>
          <w:szCs w:val="36"/>
          <w:lang w:eastAsia="zh-CN"/>
        </w:rPr>
      </w:pPr>
    </w:p>
    <w:p>
      <w:pPr>
        <w:widowControl/>
        <w:shd w:val="clear" w:color="auto" w:fill="FFFFFF"/>
        <w:jc w:val="center"/>
        <w:rPr>
          <w:rFonts w:hint="eastAsia" w:asciiTheme="minorEastAsia" w:hAnsiTheme="minorEastAsia" w:cstheme="minorEastAsia"/>
          <w:color w:val="auto"/>
          <w:kern w:val="0"/>
          <w:sz w:val="36"/>
          <w:szCs w:val="36"/>
          <w:lang w:eastAsia="zh-CN"/>
        </w:rPr>
      </w:pPr>
    </w:p>
    <w:p>
      <w:pPr>
        <w:pStyle w:val="2"/>
        <w:rPr>
          <w:rFonts w:hint="eastAsia" w:asciiTheme="minorEastAsia" w:hAnsiTheme="minorEastAsia" w:cstheme="minorEastAsia"/>
          <w:color w:val="auto"/>
          <w:kern w:val="0"/>
          <w:sz w:val="36"/>
          <w:szCs w:val="36"/>
          <w:lang w:eastAsia="zh-CN"/>
        </w:rPr>
      </w:pPr>
    </w:p>
    <w:p>
      <w:pPr>
        <w:pStyle w:val="2"/>
        <w:rPr>
          <w:rFonts w:hint="eastAsia" w:asciiTheme="minorEastAsia" w:hAnsiTheme="minorEastAsia" w:cstheme="minorEastAsia"/>
          <w:color w:val="auto"/>
          <w:kern w:val="0"/>
          <w:sz w:val="36"/>
          <w:szCs w:val="36"/>
          <w:lang w:eastAsia="zh-CN"/>
        </w:rPr>
      </w:pPr>
    </w:p>
    <w:p>
      <w:pPr>
        <w:widowControl/>
        <w:shd w:val="clear" w:color="auto" w:fill="FFFFFF"/>
        <w:jc w:val="center"/>
        <w:rPr>
          <w:rFonts w:hint="eastAsia" w:asciiTheme="minorEastAsia" w:hAnsiTheme="minorEastAsia" w:cstheme="minorEastAsia"/>
          <w:color w:val="auto"/>
          <w:kern w:val="0"/>
          <w:sz w:val="36"/>
          <w:szCs w:val="36"/>
          <w:lang w:eastAsia="zh-CN"/>
        </w:rPr>
      </w:pPr>
    </w:p>
    <w:p>
      <w:pPr>
        <w:widowControl/>
        <w:shd w:val="clear" w:color="auto" w:fill="FFFFFF"/>
        <w:jc w:val="center"/>
        <w:rPr>
          <w:rFonts w:hint="default" w:asciiTheme="minorEastAsia" w:hAnsiTheme="minorEastAsia" w:cstheme="minorEastAsia"/>
          <w:color w:val="auto"/>
          <w:kern w:val="0"/>
          <w:sz w:val="36"/>
          <w:szCs w:val="36"/>
          <w:lang w:val="en-US" w:eastAsia="zh-CN"/>
        </w:rPr>
      </w:pPr>
      <w:r>
        <w:rPr>
          <w:rFonts w:hint="eastAsia" w:asciiTheme="minorEastAsia" w:hAnsiTheme="minorEastAsia" w:cstheme="minorEastAsia"/>
          <w:color w:val="auto"/>
          <w:kern w:val="0"/>
          <w:sz w:val="36"/>
          <w:szCs w:val="36"/>
          <w:lang w:val="en-US" w:eastAsia="zh-CN"/>
        </w:rPr>
        <w:t>二0二一年九月十五日</w:t>
      </w:r>
    </w:p>
    <w:p>
      <w:pPr>
        <w:widowControl/>
        <w:shd w:val="clear" w:color="auto" w:fill="FFFFFF"/>
        <w:jc w:val="center"/>
        <w:rPr>
          <w:rFonts w:hint="eastAsia" w:asciiTheme="minorEastAsia" w:hAnsiTheme="minorEastAsia" w:cstheme="minorEastAsia"/>
          <w:color w:val="auto"/>
          <w:kern w:val="0"/>
          <w:sz w:val="36"/>
          <w:szCs w:val="36"/>
          <w:lang w:eastAsia="zh-CN"/>
        </w:rPr>
      </w:pPr>
    </w:p>
    <w:p>
      <w:pPr>
        <w:widowControl/>
        <w:shd w:val="clear" w:color="auto" w:fill="FFFFFF"/>
        <w:jc w:val="center"/>
        <w:rPr>
          <w:rFonts w:hint="eastAsia" w:asciiTheme="minorEastAsia" w:hAnsiTheme="minorEastAsia" w:cstheme="minorEastAsia"/>
          <w:color w:val="auto"/>
          <w:kern w:val="0"/>
          <w:sz w:val="36"/>
          <w:szCs w:val="36"/>
          <w:lang w:eastAsia="zh-CN"/>
        </w:rPr>
      </w:pPr>
    </w:p>
    <w:p>
      <w:pPr>
        <w:widowControl/>
        <w:shd w:val="clear" w:color="auto" w:fill="FFFFFF"/>
        <w:jc w:val="center"/>
        <w:rPr>
          <w:rFonts w:hint="eastAsia" w:asciiTheme="minorEastAsia" w:hAnsiTheme="minorEastAsia" w:cstheme="minorEastAsia"/>
          <w:color w:val="auto"/>
          <w:kern w:val="0"/>
          <w:sz w:val="36"/>
          <w:szCs w:val="36"/>
          <w:lang w:eastAsia="zh-CN"/>
        </w:rPr>
      </w:pPr>
    </w:p>
    <w:p>
      <w:pPr>
        <w:pStyle w:val="2"/>
        <w:rPr>
          <w:rFonts w:hint="eastAsia"/>
          <w:color w:val="auto"/>
          <w:lang w:eastAsia="zh-CN"/>
        </w:rPr>
      </w:pPr>
    </w:p>
    <w:p>
      <w:pPr>
        <w:widowControl/>
        <w:shd w:val="clear" w:color="auto" w:fill="FFFFFF"/>
        <w:jc w:val="both"/>
        <w:rPr>
          <w:rFonts w:hint="eastAsia" w:asciiTheme="minorEastAsia" w:hAnsiTheme="minorEastAsia" w:cstheme="minorEastAsia"/>
          <w:color w:val="auto"/>
          <w:kern w:val="0"/>
          <w:sz w:val="36"/>
          <w:szCs w:val="36"/>
          <w:lang w:eastAsia="zh-CN"/>
        </w:rPr>
      </w:pPr>
    </w:p>
    <w:p>
      <w:pPr>
        <w:widowControl/>
        <w:shd w:val="clear" w:color="auto" w:fill="FFFFFF"/>
        <w:jc w:val="center"/>
        <w:rPr>
          <w:rFonts w:hint="eastAsia" w:asciiTheme="minorEastAsia" w:hAnsiTheme="minorEastAsia" w:cstheme="minorEastAsia"/>
          <w:color w:val="auto"/>
          <w:kern w:val="0"/>
          <w:sz w:val="36"/>
          <w:szCs w:val="36"/>
          <w:lang w:eastAsia="zh-CN"/>
        </w:rPr>
      </w:pPr>
      <w:r>
        <w:rPr>
          <w:rFonts w:hint="eastAsia" w:asciiTheme="minorEastAsia" w:hAnsiTheme="minorEastAsia" w:cstheme="minorEastAsia"/>
          <w:color w:val="auto"/>
          <w:kern w:val="0"/>
          <w:sz w:val="36"/>
          <w:szCs w:val="36"/>
          <w:lang w:eastAsia="zh-CN"/>
        </w:rPr>
        <w:t>2020年省级文化类资金项目</w:t>
      </w:r>
    </w:p>
    <w:p>
      <w:pPr>
        <w:widowControl/>
        <w:shd w:val="clear" w:color="auto" w:fill="FFFFFF"/>
        <w:jc w:val="center"/>
        <w:rPr>
          <w:rFonts w:hint="eastAsia" w:asciiTheme="minorEastAsia" w:hAnsiTheme="minorEastAsia" w:eastAsiaTheme="minorEastAsia" w:cstheme="minorEastAsia"/>
          <w:color w:val="auto"/>
          <w:kern w:val="0"/>
          <w:sz w:val="36"/>
          <w:szCs w:val="36"/>
        </w:rPr>
      </w:pPr>
      <w:r>
        <w:rPr>
          <w:rFonts w:hint="eastAsia" w:asciiTheme="minorEastAsia" w:hAnsiTheme="minorEastAsia" w:eastAsiaTheme="minorEastAsia" w:cstheme="minorEastAsia"/>
          <w:color w:val="auto"/>
          <w:kern w:val="0"/>
          <w:sz w:val="36"/>
          <w:szCs w:val="36"/>
        </w:rPr>
        <w:t>绩效评价报告</w:t>
      </w:r>
    </w:p>
    <w:p>
      <w:pPr>
        <w:widowControl/>
        <w:shd w:val="clear" w:color="auto" w:fill="FFFFFF"/>
        <w:spacing w:line="480" w:lineRule="atLeast"/>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textAlignment w:val="auto"/>
        <w:rPr>
          <w:rFonts w:hint="eastAsia" w:asciiTheme="minorEastAsia" w:hAnsiTheme="minorEastAsia" w:eastAsiaTheme="minorEastAsia" w:cstheme="minorEastAsia"/>
          <w:color w:val="auto"/>
          <w:kern w:val="0"/>
          <w:sz w:val="28"/>
          <w:szCs w:val="28"/>
        </w:rPr>
      </w:pPr>
      <w:r>
        <w:rPr>
          <w:rFonts w:hint="eastAsia" w:ascii="宋体" w:hAnsi="宋体" w:eastAsia="宋体" w:cs="宋体"/>
          <w:color w:val="auto"/>
          <w:kern w:val="0"/>
          <w:sz w:val="28"/>
          <w:szCs w:val="28"/>
        </w:rPr>
        <w:t>为加强财政支出管理，推进财政科学化精细化管理，提高财政资金使用效益，提升管理水平，根据《财政部关于印发&lt;财政支出绩效评价管理办法&gt;的通知》（财预〔20</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号）、《</w:t>
      </w:r>
      <w:r>
        <w:rPr>
          <w:rFonts w:hint="eastAsia" w:ascii="宋体" w:hAnsi="宋体" w:eastAsia="宋体" w:cs="宋体"/>
          <w:color w:val="auto"/>
          <w:kern w:val="0"/>
          <w:sz w:val="28"/>
          <w:szCs w:val="28"/>
          <w:lang w:eastAsia="zh-CN"/>
        </w:rPr>
        <w:t>安徽</w:t>
      </w:r>
      <w:r>
        <w:rPr>
          <w:rFonts w:hint="eastAsia" w:ascii="宋体" w:hAnsi="宋体" w:eastAsia="宋体" w:cs="宋体"/>
          <w:color w:val="auto"/>
          <w:kern w:val="0"/>
          <w:sz w:val="28"/>
          <w:szCs w:val="28"/>
        </w:rPr>
        <w:t>省人民政府关于全面推进预算绩效管理的意见》（</w:t>
      </w:r>
      <w:r>
        <w:rPr>
          <w:rFonts w:hint="eastAsia" w:ascii="宋体" w:hAnsi="宋体" w:eastAsia="宋体" w:cs="宋体"/>
          <w:color w:val="auto"/>
          <w:kern w:val="0"/>
          <w:sz w:val="28"/>
          <w:szCs w:val="28"/>
          <w:lang w:eastAsia="zh-CN"/>
        </w:rPr>
        <w:t>皖</w:t>
      </w:r>
      <w:r>
        <w:rPr>
          <w:rFonts w:hint="eastAsia" w:ascii="宋体" w:hAnsi="宋体" w:eastAsia="宋体" w:cs="宋体"/>
          <w:color w:val="auto"/>
          <w:kern w:val="0"/>
          <w:sz w:val="28"/>
          <w:szCs w:val="28"/>
        </w:rPr>
        <w:t>发〔2012〕33号）、《</w:t>
      </w:r>
      <w:r>
        <w:rPr>
          <w:rFonts w:hint="eastAsia" w:ascii="宋体" w:hAnsi="宋体" w:eastAsia="宋体" w:cs="宋体"/>
          <w:color w:val="auto"/>
          <w:kern w:val="0"/>
          <w:sz w:val="28"/>
          <w:szCs w:val="28"/>
          <w:lang w:eastAsia="zh-CN"/>
        </w:rPr>
        <w:t>宿州市</w:t>
      </w:r>
      <w:r>
        <w:rPr>
          <w:rFonts w:hint="eastAsia" w:ascii="宋体" w:hAnsi="宋体" w:eastAsia="宋体" w:cs="宋体"/>
          <w:color w:val="auto"/>
          <w:kern w:val="0"/>
          <w:sz w:val="28"/>
          <w:szCs w:val="28"/>
        </w:rPr>
        <w:t>人民政府关于全面推进预算绩效管理的实施意见》（</w:t>
      </w:r>
      <w:r>
        <w:rPr>
          <w:rFonts w:hint="eastAsia" w:ascii="宋体" w:hAnsi="宋体" w:eastAsia="宋体" w:cs="宋体"/>
          <w:color w:val="auto"/>
          <w:kern w:val="0"/>
          <w:sz w:val="28"/>
          <w:szCs w:val="28"/>
          <w:lang w:eastAsia="zh-CN"/>
        </w:rPr>
        <w:t>宿</w:t>
      </w:r>
      <w:r>
        <w:rPr>
          <w:rFonts w:hint="eastAsia" w:ascii="宋体" w:hAnsi="宋体" w:eastAsia="宋体" w:cs="宋体"/>
          <w:color w:val="auto"/>
          <w:kern w:val="0"/>
          <w:sz w:val="28"/>
          <w:szCs w:val="28"/>
        </w:rPr>
        <w:t xml:space="preserve">政府发[2013]24号）和《预算绩效管理操作办法》等文件精神， </w:t>
      </w:r>
      <w:r>
        <w:rPr>
          <w:rFonts w:hint="eastAsia" w:ascii="宋体" w:hAnsi="宋体" w:eastAsia="宋体" w:cs="宋体"/>
          <w:color w:val="auto"/>
          <w:kern w:val="0"/>
          <w:sz w:val="28"/>
          <w:szCs w:val="28"/>
          <w:lang w:eastAsia="zh-CN"/>
        </w:rPr>
        <w:t>安徽求是</w:t>
      </w:r>
      <w:r>
        <w:rPr>
          <w:rFonts w:hint="eastAsia" w:ascii="宋体" w:hAnsi="宋体" w:eastAsia="宋体" w:cs="宋体"/>
          <w:color w:val="auto"/>
          <w:kern w:val="0"/>
          <w:sz w:val="28"/>
          <w:szCs w:val="28"/>
        </w:rPr>
        <w:t>会计师事务所受</w:t>
      </w:r>
      <w:r>
        <w:rPr>
          <w:rFonts w:hint="eastAsia" w:ascii="宋体" w:hAnsi="宋体" w:eastAsia="宋体" w:cs="宋体"/>
          <w:color w:val="auto"/>
          <w:kern w:val="0"/>
          <w:sz w:val="28"/>
          <w:szCs w:val="28"/>
          <w:lang w:eastAsia="zh-CN"/>
        </w:rPr>
        <w:t>宿州市文化和旅游局</w:t>
      </w:r>
      <w:r>
        <w:rPr>
          <w:rFonts w:hint="eastAsia" w:ascii="宋体" w:hAnsi="宋体" w:eastAsia="宋体" w:cs="宋体"/>
          <w:color w:val="auto"/>
          <w:kern w:val="0"/>
          <w:sz w:val="28"/>
          <w:szCs w:val="28"/>
        </w:rPr>
        <w:t>委托，</w:t>
      </w:r>
      <w:r>
        <w:rPr>
          <w:rFonts w:hint="eastAsia" w:asciiTheme="minorEastAsia" w:hAnsiTheme="minorEastAsia" w:eastAsiaTheme="minorEastAsia" w:cstheme="minorEastAsia"/>
          <w:color w:val="auto"/>
          <w:kern w:val="0"/>
          <w:sz w:val="28"/>
          <w:szCs w:val="28"/>
        </w:rPr>
        <w:t>于</w:t>
      </w:r>
      <w:r>
        <w:rPr>
          <w:rFonts w:hint="eastAsia" w:asciiTheme="minorEastAsia" w:hAnsiTheme="minorEastAsia" w:cstheme="minorEastAsia"/>
          <w:color w:val="auto"/>
          <w:kern w:val="0"/>
          <w:sz w:val="28"/>
          <w:szCs w:val="28"/>
          <w:lang w:val="en-US" w:eastAsia="zh-CN"/>
        </w:rPr>
        <w:t>2021</w:t>
      </w:r>
      <w:r>
        <w:rPr>
          <w:rFonts w:hint="eastAsia" w:asciiTheme="minorEastAsia" w:hAnsiTheme="minorEastAsia" w:eastAsiaTheme="minorEastAsia" w:cstheme="minorEastAsia"/>
          <w:color w:val="auto"/>
          <w:kern w:val="0"/>
          <w:sz w:val="28"/>
          <w:szCs w:val="28"/>
        </w:rPr>
        <w:t>年</w:t>
      </w:r>
      <w:r>
        <w:rPr>
          <w:rFonts w:hint="eastAsia" w:asciiTheme="minorEastAsia" w:hAnsiTheme="minorEastAsia" w:cstheme="minorEastAsia"/>
          <w:color w:val="auto"/>
          <w:kern w:val="0"/>
          <w:sz w:val="28"/>
          <w:szCs w:val="28"/>
          <w:lang w:val="en-US" w:eastAsia="zh-CN"/>
        </w:rPr>
        <w:t>8</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cstheme="minorEastAsia"/>
          <w:color w:val="auto"/>
          <w:kern w:val="0"/>
          <w:sz w:val="28"/>
          <w:szCs w:val="28"/>
          <w:lang w:val="en-US" w:eastAsia="zh-CN"/>
        </w:rPr>
        <w:t>25</w:t>
      </w:r>
      <w:r>
        <w:rPr>
          <w:rFonts w:hint="eastAsia" w:asciiTheme="minorEastAsia" w:hAnsiTheme="minorEastAsia" w:eastAsiaTheme="minorEastAsia" w:cstheme="minorEastAsia"/>
          <w:color w:val="auto"/>
          <w:kern w:val="0"/>
          <w:sz w:val="28"/>
          <w:szCs w:val="28"/>
        </w:rPr>
        <w:t>日至2</w:t>
      </w:r>
      <w:r>
        <w:rPr>
          <w:rFonts w:hint="eastAsia" w:asciiTheme="minorEastAsia" w:hAnsiTheme="minorEastAsia" w:cstheme="minorEastAsia"/>
          <w:color w:val="auto"/>
          <w:kern w:val="0"/>
          <w:sz w:val="28"/>
          <w:szCs w:val="28"/>
          <w:lang w:val="en-US" w:eastAsia="zh-CN"/>
        </w:rPr>
        <w:t>021</w:t>
      </w:r>
      <w:r>
        <w:rPr>
          <w:rFonts w:hint="eastAsia" w:asciiTheme="minorEastAsia" w:hAnsiTheme="minorEastAsia" w:eastAsiaTheme="minorEastAsia" w:cstheme="minorEastAsia"/>
          <w:color w:val="auto"/>
          <w:kern w:val="0"/>
          <w:sz w:val="28"/>
          <w:szCs w:val="28"/>
        </w:rPr>
        <w:t>年</w:t>
      </w:r>
      <w:r>
        <w:rPr>
          <w:rFonts w:hint="eastAsia" w:asciiTheme="minorEastAsia" w:hAnsiTheme="minorEastAsia" w:cstheme="minorEastAsia"/>
          <w:color w:val="auto"/>
          <w:kern w:val="0"/>
          <w:sz w:val="28"/>
          <w:szCs w:val="28"/>
          <w:lang w:val="en-US" w:eastAsia="zh-CN"/>
        </w:rPr>
        <w:t>9</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cstheme="minorEastAsia"/>
          <w:color w:val="auto"/>
          <w:kern w:val="0"/>
          <w:sz w:val="28"/>
          <w:szCs w:val="28"/>
          <w:lang w:val="en-US" w:eastAsia="zh-CN"/>
        </w:rPr>
        <w:t>15</w:t>
      </w:r>
      <w:r>
        <w:rPr>
          <w:rFonts w:hint="eastAsia" w:asciiTheme="minorEastAsia" w:hAnsiTheme="minorEastAsia" w:eastAsiaTheme="minorEastAsia" w:cstheme="minorEastAsia"/>
          <w:color w:val="auto"/>
          <w:kern w:val="0"/>
          <w:sz w:val="28"/>
          <w:szCs w:val="28"/>
        </w:rPr>
        <w:t>日对</w:t>
      </w:r>
      <w:r>
        <w:rPr>
          <w:rFonts w:hint="eastAsia" w:asciiTheme="minorEastAsia" w:hAnsiTheme="minorEastAsia" w:cstheme="minorEastAsia"/>
          <w:color w:val="auto"/>
          <w:kern w:val="0"/>
          <w:sz w:val="28"/>
          <w:szCs w:val="28"/>
          <w:lang w:eastAsia="zh-CN"/>
        </w:rPr>
        <w:t>2020年省级文化类资金项目使用情况</w:t>
      </w:r>
      <w:r>
        <w:rPr>
          <w:rFonts w:hint="eastAsia" w:asciiTheme="minorEastAsia" w:hAnsiTheme="minorEastAsia" w:eastAsiaTheme="minorEastAsia" w:cstheme="minorEastAsia"/>
          <w:color w:val="auto"/>
          <w:kern w:val="0"/>
          <w:sz w:val="28"/>
          <w:szCs w:val="28"/>
        </w:rPr>
        <w:t>实施了绩效评价。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auto"/>
          <w:kern w:val="0"/>
          <w:sz w:val="28"/>
          <w:szCs w:val="28"/>
          <w:lang w:val="en-US" w:eastAsia="zh-CN"/>
        </w:rPr>
      </w:pPr>
      <w:r>
        <w:rPr>
          <w:rFonts w:hint="eastAsia" w:ascii="宋体" w:hAnsi="宋体" w:eastAsia="宋体" w:cs="宋体"/>
          <w:b/>
          <w:bCs/>
          <w:color w:val="auto"/>
          <w:kern w:val="0"/>
          <w:sz w:val="28"/>
          <w:szCs w:val="28"/>
          <w:lang w:eastAsia="zh-CN"/>
        </w:rPr>
        <w:t>一、项目基本情况</w:t>
      </w:r>
      <w:r>
        <w:rPr>
          <w:rFonts w:hint="eastAsia" w:ascii="宋体" w:hAnsi="宋体" w:eastAsia="宋体" w:cs="宋体"/>
          <w:color w:val="auto"/>
          <w:kern w:val="0"/>
          <w:sz w:val="28"/>
          <w:szCs w:val="28"/>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b w:val="0"/>
          <w:bCs w:val="0"/>
          <w:color w:val="auto"/>
          <w:kern w:val="0"/>
          <w:sz w:val="28"/>
          <w:szCs w:val="28"/>
        </w:rPr>
        <w:t>（一）项目</w:t>
      </w:r>
      <w:r>
        <w:rPr>
          <w:rFonts w:hint="eastAsia" w:ascii="宋体" w:hAnsi="宋体" w:eastAsia="宋体" w:cs="宋体"/>
          <w:b w:val="0"/>
          <w:bCs w:val="0"/>
          <w:color w:val="auto"/>
          <w:kern w:val="0"/>
          <w:sz w:val="28"/>
          <w:szCs w:val="28"/>
          <w:lang w:eastAsia="zh-CN"/>
        </w:rPr>
        <w:t>概况</w:t>
      </w:r>
      <w:r>
        <w:rPr>
          <w:rFonts w:hint="eastAsia" w:ascii="宋体" w:hAnsi="宋体" w:eastAsia="宋体" w:cs="宋体"/>
          <w:b/>
          <w:bCs/>
          <w:color w:val="auto"/>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23"/>
        <w:textAlignment w:val="auto"/>
        <w:rPr>
          <w:rFonts w:hint="eastAsia" w:asciiTheme="minorEastAsia" w:hAnsiTheme="minorEastAsia" w:cstheme="minorEastAsia"/>
          <w:color w:val="auto"/>
          <w:kern w:val="0"/>
          <w:sz w:val="28"/>
          <w:szCs w:val="28"/>
          <w:lang w:val="en-US" w:eastAsia="zh-CN"/>
        </w:rPr>
      </w:pPr>
      <w:r>
        <w:rPr>
          <w:rFonts w:hint="eastAsia" w:asciiTheme="minorEastAsia" w:hAnsiTheme="minorEastAsia" w:cstheme="minorEastAsia"/>
          <w:color w:val="auto"/>
          <w:kern w:val="0"/>
          <w:sz w:val="28"/>
          <w:szCs w:val="28"/>
          <w:lang w:eastAsia="zh-CN"/>
        </w:rPr>
        <w:t>2020年省级文化类资金项目为：</w:t>
      </w:r>
      <w:r>
        <w:rPr>
          <w:rFonts w:hint="eastAsia" w:asciiTheme="minorEastAsia" w:hAnsiTheme="minorEastAsia" w:cstheme="minorEastAsia"/>
          <w:color w:val="auto"/>
          <w:kern w:val="0"/>
          <w:sz w:val="28"/>
          <w:szCs w:val="28"/>
          <w:lang w:val="en-US" w:eastAsia="zh-CN"/>
        </w:rPr>
        <w:t>省级非遗传承人补助。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cstheme="minorEastAsia"/>
          <w:color w:val="auto"/>
          <w:kern w:val="0"/>
          <w:sz w:val="28"/>
          <w:szCs w:val="28"/>
          <w:lang w:val="en-US" w:eastAsia="zh-CN"/>
        </w:rPr>
        <w:t>2020</w:t>
      </w:r>
      <w:r>
        <w:rPr>
          <w:rFonts w:hint="eastAsia" w:asciiTheme="minorEastAsia" w:hAnsiTheme="minorEastAsia" w:eastAsiaTheme="minorEastAsia" w:cstheme="minorEastAsia"/>
          <w:color w:val="auto"/>
          <w:kern w:val="0"/>
          <w:sz w:val="28"/>
          <w:szCs w:val="28"/>
        </w:rPr>
        <w:t>年</w:t>
      </w:r>
      <w:r>
        <w:rPr>
          <w:rFonts w:hint="eastAsia" w:asciiTheme="minorEastAsia" w:hAnsiTheme="minorEastAsia" w:cstheme="minorEastAsia"/>
          <w:color w:val="auto"/>
          <w:kern w:val="0"/>
          <w:sz w:val="28"/>
          <w:szCs w:val="28"/>
          <w:lang w:val="en-US" w:eastAsia="zh-CN"/>
        </w:rPr>
        <w:t>4</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rPr>
        <w:t>收到</w:t>
      </w:r>
      <w:r>
        <w:rPr>
          <w:rFonts w:hint="eastAsia" w:asciiTheme="minorEastAsia" w:hAnsiTheme="minorEastAsia" w:eastAsiaTheme="minorEastAsia" w:cstheme="minorEastAsia"/>
          <w:color w:val="auto"/>
          <w:kern w:val="0"/>
          <w:sz w:val="28"/>
          <w:szCs w:val="28"/>
          <w:lang w:eastAsia="zh-CN"/>
        </w:rPr>
        <w:t>宿州市</w:t>
      </w:r>
      <w:r>
        <w:rPr>
          <w:rFonts w:hint="eastAsia" w:asciiTheme="minorEastAsia" w:hAnsiTheme="minorEastAsia" w:eastAsiaTheme="minorEastAsia" w:cstheme="minorEastAsia"/>
          <w:color w:val="auto"/>
          <w:kern w:val="0"/>
          <w:sz w:val="28"/>
          <w:szCs w:val="28"/>
        </w:rPr>
        <w:t>财政局拨入专项经费</w:t>
      </w:r>
      <w:r>
        <w:rPr>
          <w:rFonts w:hint="eastAsia" w:asciiTheme="minorEastAsia" w:hAnsiTheme="minorEastAsia" w:cstheme="minorEastAsia"/>
          <w:color w:val="auto"/>
          <w:kern w:val="0"/>
          <w:sz w:val="28"/>
          <w:szCs w:val="28"/>
          <w:lang w:val="en-US" w:eastAsia="zh-CN"/>
        </w:rPr>
        <w:t>34.3</w:t>
      </w:r>
      <w:r>
        <w:rPr>
          <w:rFonts w:hint="eastAsia" w:asciiTheme="minorEastAsia" w:hAnsiTheme="minorEastAsia" w:eastAsiaTheme="minorEastAsia" w:cstheme="minorEastAsia"/>
          <w:color w:val="auto"/>
          <w:kern w:val="0"/>
          <w:sz w:val="28"/>
          <w:szCs w:val="28"/>
        </w:rPr>
        <w:t>万元，该项目资金拨款已全部到位，到位率100%。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Theme="minorEastAsia" w:hAnsi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eastAsia="zh-CN"/>
        </w:rPr>
        <w:t>20</w:t>
      </w:r>
      <w:r>
        <w:rPr>
          <w:rFonts w:hint="eastAsia" w:asciiTheme="minorEastAsia" w:hAnsiTheme="minorEastAsia" w:cstheme="minorEastAsia"/>
          <w:color w:val="auto"/>
          <w:kern w:val="0"/>
          <w:sz w:val="28"/>
          <w:szCs w:val="28"/>
          <w:lang w:val="en-US" w:eastAsia="zh-CN"/>
        </w:rPr>
        <w:t>20</w:t>
      </w:r>
      <w:r>
        <w:rPr>
          <w:rFonts w:hint="eastAsia" w:asciiTheme="minorEastAsia" w:hAnsiTheme="minorEastAsia" w:eastAsiaTheme="minorEastAsia" w:cstheme="minorEastAsia"/>
          <w:color w:val="auto"/>
          <w:kern w:val="0"/>
          <w:sz w:val="28"/>
          <w:szCs w:val="28"/>
        </w:rPr>
        <w:t>年该项目资金实际使用</w:t>
      </w:r>
      <w:r>
        <w:rPr>
          <w:rFonts w:hint="eastAsia" w:asciiTheme="minorEastAsia" w:hAnsiTheme="minorEastAsia" w:cstheme="minorEastAsia"/>
          <w:color w:val="auto"/>
          <w:kern w:val="0"/>
          <w:sz w:val="28"/>
          <w:szCs w:val="28"/>
          <w:lang w:val="en-US" w:eastAsia="zh-CN"/>
        </w:rPr>
        <w:t>34.3万元</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cstheme="minorEastAsia"/>
          <w:color w:val="auto"/>
          <w:kern w:val="0"/>
          <w:sz w:val="28"/>
          <w:szCs w:val="28"/>
          <w:lang w:eastAsia="zh-CN"/>
        </w:rPr>
        <w:t>其中：</w:t>
      </w:r>
      <w:r>
        <w:rPr>
          <w:rFonts w:hint="eastAsia" w:asciiTheme="minorEastAsia" w:hAnsiTheme="minorEastAsia" w:eastAsiaTheme="minorEastAsia" w:cstheme="minorEastAsia"/>
          <w:color w:val="auto"/>
          <w:kern w:val="0"/>
          <w:sz w:val="28"/>
          <w:szCs w:val="28"/>
          <w:lang w:val="en-US" w:eastAsia="zh-CN"/>
        </w:rPr>
        <w:t>省级非遗传承人补助经费</w:t>
      </w:r>
      <w:r>
        <w:rPr>
          <w:rFonts w:hint="eastAsia" w:asciiTheme="minorEastAsia" w:hAnsiTheme="minorEastAsia" w:cstheme="minorEastAsia"/>
          <w:color w:val="auto"/>
          <w:kern w:val="0"/>
          <w:sz w:val="28"/>
          <w:szCs w:val="28"/>
          <w:lang w:val="en-US" w:eastAsia="zh-CN"/>
        </w:rPr>
        <w:t>分别转付苏肇平、顾小梅、吴向东、邢亚东、孙标、胡玉民、刘銮玉、黄兴桥、刘淑华、陈书霞、赵明利、王敏、闫清华、唐兆福、高成付等49人，共34.30万元。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在项目实施过程中，宿州市文化和旅游局对资金的使用流程、监督管理和绩效评价等内容予以规范，项目资金专款专用，无挤占挪用现象。</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23"/>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（二）项目绩效目标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23"/>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1.项目绩效总目标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23"/>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cstheme="minorEastAsia"/>
          <w:color w:val="auto"/>
          <w:kern w:val="0"/>
          <w:sz w:val="28"/>
          <w:szCs w:val="28"/>
          <w:lang w:eastAsia="zh-CN"/>
        </w:rPr>
        <w:t>2020年省级文化类资金项目绩效的总目标就是把</w:t>
      </w:r>
      <w:r>
        <w:rPr>
          <w:rFonts w:hint="eastAsia" w:asciiTheme="minorEastAsia" w:hAnsiTheme="minorEastAsia" w:eastAsiaTheme="minorEastAsia" w:cstheme="minorEastAsia"/>
          <w:color w:val="auto"/>
          <w:kern w:val="0"/>
          <w:sz w:val="28"/>
          <w:szCs w:val="28"/>
        </w:rPr>
        <w:t>项目</w:t>
      </w:r>
      <w:r>
        <w:rPr>
          <w:rFonts w:hint="eastAsia" w:asciiTheme="minorEastAsia" w:hAnsiTheme="minorEastAsia" w:cstheme="minorEastAsia"/>
          <w:color w:val="auto"/>
          <w:kern w:val="0"/>
          <w:sz w:val="28"/>
          <w:szCs w:val="28"/>
          <w:lang w:eastAsia="zh-CN"/>
        </w:rPr>
        <w:t>绩效做到</w:t>
      </w:r>
      <w:r>
        <w:rPr>
          <w:rFonts w:hint="eastAsia" w:asciiTheme="minorEastAsia" w:hAnsiTheme="minorEastAsia" w:eastAsiaTheme="minorEastAsia" w:cstheme="minorEastAsia"/>
          <w:color w:val="auto"/>
          <w:kern w:val="0"/>
          <w:sz w:val="28"/>
          <w:szCs w:val="28"/>
        </w:rPr>
        <w:t>规范化、科学化</w:t>
      </w:r>
      <w:r>
        <w:rPr>
          <w:rFonts w:hint="eastAsia" w:asciiTheme="minorEastAsia" w:hAnsiTheme="minorEastAsia" w:cstheme="minorEastAsia"/>
          <w:color w:val="auto"/>
          <w:kern w:val="0"/>
          <w:sz w:val="28"/>
          <w:szCs w:val="28"/>
          <w:lang w:eastAsia="zh-CN"/>
        </w:rPr>
        <w:t>的</w:t>
      </w:r>
      <w:r>
        <w:rPr>
          <w:rFonts w:hint="eastAsia" w:asciiTheme="minorEastAsia" w:hAnsiTheme="minorEastAsia" w:eastAsiaTheme="minorEastAsia" w:cstheme="minorEastAsia"/>
          <w:color w:val="auto"/>
          <w:kern w:val="0"/>
          <w:sz w:val="28"/>
          <w:szCs w:val="28"/>
        </w:rPr>
        <w:t>管理，建立和完善科学的项目管理机制，提高项目管理和实施成效</w:t>
      </w:r>
      <w:r>
        <w:rPr>
          <w:rFonts w:hint="eastAsia" w:asciiTheme="minorEastAsia" w:hAnsiTheme="minorEastAsia" w:cstheme="minorEastAsia"/>
          <w:color w:val="auto"/>
          <w:kern w:val="0"/>
          <w:sz w:val="28"/>
          <w:szCs w:val="28"/>
          <w:lang w:eastAsia="zh-CN"/>
        </w:rPr>
        <w:t>，落实省级非遗传承工作，</w:t>
      </w:r>
      <w:r>
        <w:rPr>
          <w:rFonts w:hint="eastAsia" w:asciiTheme="minorEastAsia" w:hAnsiTheme="minorEastAsia" w:cstheme="minorEastAsia"/>
          <w:color w:val="auto"/>
          <w:kern w:val="0"/>
          <w:sz w:val="28"/>
          <w:szCs w:val="28"/>
          <w:lang w:val="en-US" w:eastAsia="zh-CN"/>
        </w:rPr>
        <w:t xml:space="preserve"> 使省级非遗传承艺术能发扬光大。</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723"/>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项目绩效阶段性目标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color w:val="auto"/>
          <w:kern w:val="0"/>
          <w:sz w:val="28"/>
          <w:szCs w:val="28"/>
          <w:lang w:eastAsia="zh-CN"/>
        </w:rPr>
        <w:t>按时完成项目绩效总目标，在预定时间内完成各项指标任务。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二、绩效评价工作开展情况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1470" w:rightChars="700" w:firstLine="280" w:firstLineChars="1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（一）绩效评价目的、对象和范围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绩效评价目的：通过开展项目支出绩效评价，从整体上对项目支出使用绩效进行把握，促进部门更好的履行职责，加强预算绩效管理，提高财政资金使用效益，为今后全面开展项目支出绩效评价工作积累经验。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绩效评价对象是2020年省级文化类资金项目资金运用的绩效。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绩效评价范围是是为：省级非遗传承人补助资金使用实施情况。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1470" w:rightChars="700" w:firstLine="280" w:firstLineChars="1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（二）、绩效评价原则、评价指标体系、评价方法。</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绩效评价原则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科学规范原则。绩效评价严格执行规定的程序，按照科学可行的要求，采用定量与定性分析相结合的方法。</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公正公开原则。绩效评价符合真实、客观、公正的要求，依法公开并接受监督。</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分级分类原则。绩效评价根据评价对象的特点分类组织实施。</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bidi="ar-SA"/>
        </w:rPr>
        <w:t>绩效相关原则。绩效评价针对具体支出及其产出绩效进行，评价结果清晰反映支出和产出绩效之间的紧密对应</w:t>
      </w:r>
      <w:r>
        <w:rPr>
          <w:rFonts w:hint="eastAsia" w:ascii="宋体" w:hAnsi="宋体" w:eastAsia="宋体" w:cs="宋体"/>
          <w:color w:val="auto"/>
          <w:kern w:val="0"/>
          <w:sz w:val="28"/>
          <w:szCs w:val="28"/>
          <w:lang w:val="en-US" w:eastAsia="zh-CN"/>
        </w:rPr>
        <w:t>关系。</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绩效评价体系</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评价指标体系包含共性指标和个性指标。共性指标采用了财政部印发的《项目支出绩效评价管理办法的通知》（财预（2020)10号）中附表《项目支出绩效评价指标体系框架》，结合实际情况进行了进一步细化。根据项目具体类别，结合项目特点，在共性指标体系三级框架下，进行了评价指标解释及评价标准的构建，设立了本次《重点项目支出事中绩效评价指标体系》。</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绩效评价方法</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采用百分制量化的绩效评价方式进行，最终得分根据现场信息调查表的内容对照指标体系规定得出。</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绩效评价工作过程</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本次评价主要包括前期准备、组织实施、分析评价、撰写与提交评价报告、归集档案五个阶段。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前期准备</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前期准备工作主要包括以下内容：</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（1)成立评价工作组；（2)开展前期调研；（3)明确项目绩效目标；（4)设计绩效指标体系；（5)确定绩效评价方法；（6)确定现场和非现场评价范围</w:t>
      </w:r>
      <w:r>
        <w:rPr>
          <w:rFonts w:hint="eastAsia" w:ascii="宋体" w:hAnsi="宋体" w:cs="宋体"/>
          <w:color w:val="auto"/>
          <w:kern w:val="0"/>
          <w:sz w:val="28"/>
          <w:szCs w:val="28"/>
          <w:lang w:val="en-US" w:eastAsia="zh-CN"/>
        </w:rPr>
        <w:t>.</w:t>
      </w:r>
      <w:r>
        <w:rPr>
          <w:rFonts w:hint="eastAsia" w:ascii="宋体" w:hAnsi="宋体" w:eastAsia="宋体" w:cs="宋体"/>
          <w:color w:val="auto"/>
          <w:kern w:val="0"/>
          <w:sz w:val="28"/>
          <w:szCs w:val="28"/>
          <w:lang w:val="en-US" w:eastAsia="zh-CN"/>
        </w:rPr>
        <w:t>（7)设计资料清单；（8)制定评价实施方案；</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right="-42" w:rightChars="-2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（9)召开评价培训会议，对参评人员进行培训。</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组织实施</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本次评价工作</w:t>
      </w:r>
      <w:r>
        <w:rPr>
          <w:rFonts w:hint="eastAsia" w:ascii="宋体" w:hAnsi="宋体" w:cs="宋体"/>
          <w:color w:val="auto"/>
          <w:kern w:val="0"/>
          <w:sz w:val="28"/>
          <w:szCs w:val="28"/>
          <w:lang w:val="en-US" w:eastAsia="zh-CN"/>
        </w:rPr>
        <w:t>接</w:t>
      </w:r>
      <w:r>
        <w:rPr>
          <w:rFonts w:hint="eastAsia" w:ascii="宋体" w:hAnsi="宋体" w:eastAsia="宋体" w:cs="宋体"/>
          <w:color w:val="auto"/>
          <w:kern w:val="0"/>
          <w:sz w:val="28"/>
          <w:szCs w:val="28"/>
          <w:lang w:val="en-US" w:eastAsia="zh-CN"/>
        </w:rPr>
        <w:t>受宿州市文化和旅游局委托，安徽求是会计师事务所具体实施，根据工作任务量，配备6名人员，其中：职业注册类2名、中级职称2名、初级职称2名。具体工作如下：</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（1)宿州市财政局下发绩效评价通知。根据评价方案和评价指标体系要求，明确评价任务、对象、时间和工作安排、评价内容、需项目实施单位提供的资料等。</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（2)建立项目工作群。为提高工作效率，本次评价充分利用网络平台优势，建立工作群，保证随时沟通及时协调各单位现场评价。</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资料收集与核查。对项目实施单位报送的相关资料进行梳理，分析核实资料的真实性、完整性和有效性。同时积极利用各种公开数据资料，与项目实施单位提供的资料进行交叉对比和分析，形成对项目多层次、多角度的数据资料支持。</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（4)开展现场评价。根据评价方案确定的现场评价抽样范围，组织相关人员组成现场评价工作组，对项目进行实地勘察、资料核实和分析评价，主要包括：</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听取情况介绍。听取项目实施单位对项目绩效目标设定及完成程度、组织管理制度建立及落实情况、预算支出执行情况、财务管理状况、资产管理情况、项目产出和效益等情况介绍，作为分析评价的依据。</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实地勘察。对项目产出的数量、质量等进行查验，对产出的效果进行了解，并在现场勘查记录表进行登记。</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资料核查。根据项目实施单位填报的数据，围绕项目立项、资金落实、业务管理、财务管理、项目产出、项目效益等指标，通过查阅相关资料等手段，对项目实施单位数据进行检查和核实。采集的评价数据和资料经被评价项目相关单位负责人现场签字并加盖公章后，记入评价工作底稿。</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形成绩效评价结果。对项目评价情况进行梳理、汇总，通过汇总各项目实施单位现场评价情况，形成项目绩效评价结果。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撰写与提交绩效评价报告</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（1)撰写绩效评价报告。按照财政部规定要求和文本格式撰写评价报告，</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具体工作包括：对基础数据与资料的复核、修订初始评价技术方案、对所收集的资料进行全面分析的基础上，对绩效目标实现程度，对项目的投入、过程、产出和效果等做出具体分析和评价。针对项目绩效与存在问题进行综合分析，形成评价结论、发现问题及形成相关建议。对阶段性工作成来或计价中的关键问题进行评审。包括：指标体系的调整，评价结论分析，发现问题和建议等。</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提交报告。评价报告初稿撰写完成后，报送宿州市财政局征询书面修改意见。参考宿州市财政局意见对评价报告进行修改和完善，在规定时间内将书面修改意见、报告修改情况及评价报告终稿提交宿州市财政局。</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归集档案</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（1)建立和落实档案管理制度。建立健全档案借阅、使用和销毁等制度，确保档案资料的完整、原始和安全。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文件存档。需要存档的文件包括但不仅限于：评价项目基本情况和相关文件、评价实施方案、委托评价协议（合同）、基础数据报表、数据核查确认报告及相关证明材料、评价工作底稿及附件、会议纪要、访谈记录、调查问卷、绩效评价指标体系及评价结果、绩效评价报告等。</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2" w:firstLineChars="200"/>
        <w:textAlignment w:val="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三、综合评价情况及评价结论</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（一）综合评价情况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42" w:rightChars="-2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评价组认为，</w:t>
      </w:r>
      <w:r>
        <w:rPr>
          <w:rFonts w:hint="eastAsia" w:asciiTheme="minorEastAsia" w:hAnsiTheme="minorEastAsia" w:cstheme="minorEastAsia"/>
          <w:color w:val="auto"/>
          <w:kern w:val="0"/>
          <w:sz w:val="28"/>
          <w:szCs w:val="28"/>
          <w:lang w:eastAsia="zh-CN"/>
        </w:rPr>
        <w:t>2020年省级文化类资金项目</w:t>
      </w:r>
      <w:r>
        <w:rPr>
          <w:rFonts w:hint="eastAsia" w:ascii="宋体" w:hAnsi="宋体" w:eastAsia="宋体" w:cs="宋体"/>
          <w:color w:val="auto"/>
          <w:kern w:val="0"/>
          <w:sz w:val="28"/>
          <w:szCs w:val="28"/>
          <w:lang w:val="en-US" w:eastAsia="zh-CN"/>
        </w:rPr>
        <w:t>任务配置与部门职责联系紧密，项目资金安排能满足完成目标任务的要求，工作任务完成情良好，项目产出效果明显，生态效益、社会效益、可持续影响好，群众满意度较高。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right="1470" w:rightChars="70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（二）评价结论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次评价采用百分制，评价结果为“优、良、中、差”四个等级,其中，“优”：90-100分（含90分）；“良”：80-89分（含80分）；“中”：60-79分（含60分）；“差”：0-59分。按照客观、公正、实事求是的原则要求，根据评价指标体系，</w:t>
      </w:r>
      <w:bookmarkStart w:id="0" w:name="_Hlk50366896"/>
      <w:r>
        <w:rPr>
          <w:rFonts w:hint="eastAsia" w:ascii="宋体" w:hAnsi="宋体" w:eastAsia="宋体" w:cs="宋体"/>
          <w:color w:val="auto"/>
          <w:kern w:val="0"/>
          <w:sz w:val="28"/>
          <w:szCs w:val="28"/>
          <w:lang w:val="en-US" w:eastAsia="zh-CN" w:bidi="ar-SA"/>
        </w:rPr>
        <w:t>该项目专项资金</w:t>
      </w:r>
      <w:bookmarkEnd w:id="0"/>
      <w:r>
        <w:rPr>
          <w:rFonts w:hint="eastAsia" w:ascii="宋体" w:hAnsi="宋体" w:eastAsia="宋体" w:cs="宋体"/>
          <w:color w:val="auto"/>
          <w:kern w:val="0"/>
          <w:sz w:val="28"/>
          <w:szCs w:val="28"/>
          <w:lang w:val="en-US" w:eastAsia="zh-CN" w:bidi="ar-SA"/>
        </w:rPr>
        <w:t>绩效评价得分100分，评价等级“优”。（评分详见附表）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四、主要经验及做法</w:t>
      </w:r>
    </w:p>
    <w:p>
      <w:pPr>
        <w:pStyle w:val="2"/>
        <w:keepNext w:val="0"/>
        <w:keepLines w:val="0"/>
        <w:pageBreakBefore w:val="0"/>
        <w:kinsoku/>
        <w:wordWrap/>
        <w:overflowPunct/>
        <w:topLinePunct w:val="0"/>
        <w:autoSpaceDE/>
        <w:autoSpaceDN/>
        <w:bidi w:val="0"/>
        <w:adjustRightInd/>
        <w:snapToGrid/>
        <w:spacing w:line="560" w:lineRule="exact"/>
        <w:ind w:left="0" w:leftChars="0" w:right="-42" w:rightChars="-20" w:firstLine="0" w:firstLineChars="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根据相关文件精神，申报立项依据，做到立项依据充分，合理分配项目资金，运用绩效评价结果，改进管理，合理预算安排，根据评价结果落实修正绩效目标。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五、报告适用范围</w:t>
      </w:r>
    </w:p>
    <w:p>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本报告仅供委托目的提供参考，非法律、行政法律规定，报告的全部或部分内容不得提供给其他单位和个人，不得见诸于公开媒体。</w:t>
      </w:r>
    </w:p>
    <w:p>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附件：  1、项目绩效完成清单</w:t>
      </w:r>
    </w:p>
    <w:p>
      <w:pPr>
        <w:keepNext w:val="0"/>
        <w:keepLines w:val="0"/>
        <w:pageBreakBefore w:val="0"/>
        <w:kinsoku/>
        <w:wordWrap/>
        <w:overflowPunct/>
        <w:topLinePunct w:val="0"/>
        <w:autoSpaceDE/>
        <w:autoSpaceDN/>
        <w:bidi w:val="0"/>
        <w:adjustRightInd/>
        <w:snapToGrid/>
        <w:spacing w:line="500" w:lineRule="exact"/>
        <w:ind w:firstLine="1120" w:firstLineChars="4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2、项目绩效评价问题清单</w:t>
      </w:r>
    </w:p>
    <w:p>
      <w:pPr>
        <w:keepNext w:val="0"/>
        <w:keepLines w:val="0"/>
        <w:pageBreakBefore w:val="0"/>
        <w:kinsoku/>
        <w:wordWrap/>
        <w:overflowPunct/>
        <w:topLinePunct w:val="0"/>
        <w:autoSpaceDE/>
        <w:autoSpaceDN/>
        <w:bidi w:val="0"/>
        <w:adjustRightInd/>
        <w:snapToGrid/>
        <w:spacing w:line="500" w:lineRule="exact"/>
        <w:ind w:firstLine="1120" w:firstLineChars="4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3、项目绩效评价评分情况单</w:t>
      </w:r>
    </w:p>
    <w:p>
      <w:pPr>
        <w:pStyle w:val="2"/>
        <w:numPr>
          <w:ilvl w:val="0"/>
          <w:numId w:val="0"/>
        </w:numPr>
        <w:ind w:right="1470" w:rightChars="700"/>
        <w:rPr>
          <w:rFonts w:hint="default" w:asciiTheme="minorEastAsia" w:hAnsiTheme="minorEastAsia" w:cstheme="minorEastAsia"/>
          <w:color w:val="auto"/>
          <w:sz w:val="28"/>
          <w:szCs w:val="28"/>
          <w:lang w:val="en-US" w:eastAsia="zh-CN"/>
        </w:rPr>
      </w:pPr>
    </w:p>
    <w:p>
      <w:pPr>
        <w:spacing w:line="560" w:lineRule="exact"/>
        <w:ind w:firstLine="420" w:firstLineChars="150"/>
        <w:rPr>
          <w:rFonts w:hint="eastAsia" w:asciiTheme="minorEastAsia" w:hAnsiTheme="minorEastAsia" w:eastAsiaTheme="minorEastAsia" w:cstheme="minorEastAsia"/>
          <w:color w:val="auto"/>
          <w:sz w:val="28"/>
          <w:szCs w:val="28"/>
        </w:rPr>
      </w:pPr>
    </w:p>
    <w:p>
      <w:pPr>
        <w:spacing w:line="560" w:lineRule="exact"/>
        <w:ind w:firstLine="6020" w:firstLineChars="21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2021年</w:t>
      </w:r>
      <w:r>
        <w:rPr>
          <w:rFonts w:hint="eastAsia" w:asciiTheme="minorEastAsia" w:hAnsi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t>月</w:t>
      </w:r>
      <w:r>
        <w:rPr>
          <w:rFonts w:hint="eastAsia" w:asciiTheme="minorEastAsia" w:hAnsi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0CEE8"/>
    <w:multiLevelType w:val="singleLevel"/>
    <w:tmpl w:val="F8E0CEE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9D"/>
    <w:rsid w:val="007E26F9"/>
    <w:rsid w:val="00A373BE"/>
    <w:rsid w:val="00C57C0B"/>
    <w:rsid w:val="00D7049D"/>
    <w:rsid w:val="00F42906"/>
    <w:rsid w:val="03D86AA0"/>
    <w:rsid w:val="086D295F"/>
    <w:rsid w:val="095248BC"/>
    <w:rsid w:val="096F693C"/>
    <w:rsid w:val="0B6614A2"/>
    <w:rsid w:val="0F092267"/>
    <w:rsid w:val="0F7B5888"/>
    <w:rsid w:val="101D63AD"/>
    <w:rsid w:val="112B523C"/>
    <w:rsid w:val="15F226DE"/>
    <w:rsid w:val="17EA5B3E"/>
    <w:rsid w:val="1A1B57EE"/>
    <w:rsid w:val="28C84099"/>
    <w:rsid w:val="2F61361E"/>
    <w:rsid w:val="3C2E289B"/>
    <w:rsid w:val="424303BD"/>
    <w:rsid w:val="446F478A"/>
    <w:rsid w:val="499E3F88"/>
    <w:rsid w:val="53D650F7"/>
    <w:rsid w:val="542C6D1A"/>
    <w:rsid w:val="5D220872"/>
    <w:rsid w:val="67130887"/>
    <w:rsid w:val="6A202929"/>
    <w:rsid w:val="6D601FD3"/>
    <w:rsid w:val="71370867"/>
    <w:rsid w:val="73B83D82"/>
    <w:rsid w:val="76ED6055"/>
    <w:rsid w:val="78A7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beforeLines="0" w:after="120" w:afterLines="0"/>
      <w:ind w:left="1440" w:leftChars="700" w:right="1440" w:rightChars="700"/>
    </w:pPr>
    <w:rPr>
      <w:rFonts w:hint="default" w:ascii="Calibri" w:hAnsi="Calibri" w:eastAsia="宋体"/>
      <w:sz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808</Words>
  <Characters>4607</Characters>
  <Lines>38</Lines>
  <Paragraphs>10</Paragraphs>
  <TotalTime>28</TotalTime>
  <ScaleCrop>false</ScaleCrop>
  <LinksUpToDate>false</LinksUpToDate>
  <CharactersWithSpaces>5405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2021-04-23T07:58:00Z</dcterms:created>
  <dc:creator>hp</dc:creator>
  <cp:lastModifiedBy>LENOVO27</cp:lastModifiedBy>
  <cp:lastPrinted>2021-10-14T06:11:16Z</cp:lastPrinted>
  <dcterms:modified xsi:type="dcterms:W3CDTF">2021-10-14T06:11:23Z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A11EA618F90A443E9B706875D11CA245</vt:lpwstr>
  </property>
</Properties>
</file>